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0B8" w14:textId="16C52338" w:rsidR="00A25CFE" w:rsidRPr="00430AE1" w:rsidRDefault="00F207C4" w:rsidP="003F74FA">
      <w:pPr>
        <w:jc w:val="center"/>
        <w:rPr>
          <w:rFonts w:ascii="Arial" w:hAnsi="Arial" w:cs="Arial"/>
          <w:shd w:val="clear" w:color="auto" w:fill="FFFFFF"/>
        </w:rPr>
      </w:pPr>
      <w:r w:rsidRPr="00430AE1">
        <w:rPr>
          <w:rFonts w:ascii="Arial" w:hAnsi="Arial" w:cs="Arial"/>
          <w:shd w:val="clear" w:color="auto" w:fill="FFFFFF"/>
        </w:rPr>
        <w:t>ANEXO 2</w:t>
      </w:r>
    </w:p>
    <w:p w14:paraId="50013AB7" w14:textId="77777777" w:rsidR="009D779E" w:rsidRPr="00430AE1" w:rsidRDefault="009D779E" w:rsidP="003F74FA">
      <w:pPr>
        <w:jc w:val="center"/>
        <w:rPr>
          <w:rFonts w:ascii="Arial" w:hAnsi="Arial" w:cs="Arial"/>
          <w:b/>
          <w:bCs/>
          <w:shd w:val="clear" w:color="auto" w:fill="FFFFFF"/>
        </w:rPr>
      </w:pPr>
    </w:p>
    <w:p w14:paraId="35D29A36" w14:textId="580840D8" w:rsidR="003F74FA" w:rsidRPr="00430AE1" w:rsidRDefault="00742871" w:rsidP="003F74FA">
      <w:pPr>
        <w:jc w:val="center"/>
        <w:rPr>
          <w:rFonts w:ascii="Arial" w:hAnsi="Arial" w:cs="Arial"/>
          <w:b/>
          <w:bCs/>
          <w:sz w:val="32"/>
          <w:szCs w:val="32"/>
        </w:rPr>
      </w:pPr>
      <w:r w:rsidRPr="00430AE1">
        <w:rPr>
          <w:rFonts w:ascii="Arial" w:hAnsi="Arial" w:cs="Arial"/>
          <w:b/>
          <w:bCs/>
          <w:sz w:val="32"/>
          <w:szCs w:val="32"/>
          <w:shd w:val="clear" w:color="auto" w:fill="FFFFFF"/>
        </w:rPr>
        <w:t xml:space="preserve">LINEAMIENTOS RESPECTO AL MANEJO DE DOCUMENTOS ELECTRÓNICOS Y TOMA DE COPIAS DE SEGURIDAD DE LA INFORMACIÓN ELECTRÓNICA EN EL EVENTO DE RETIRO O TRASLADO DE UN SERVIDOR PÚBLICO O CONTRATISTA </w:t>
      </w:r>
    </w:p>
    <w:p w14:paraId="6B72CAE1" w14:textId="77777777" w:rsidR="003F74FA" w:rsidRPr="00430AE1" w:rsidRDefault="003F74FA" w:rsidP="003F74FA">
      <w:pPr>
        <w:jc w:val="center"/>
        <w:rPr>
          <w:rFonts w:ascii="Arial" w:hAnsi="Arial" w:cs="Arial"/>
          <w:b/>
          <w:bCs/>
        </w:rPr>
      </w:pPr>
    </w:p>
    <w:p w14:paraId="2DDDFB99" w14:textId="77777777" w:rsidR="003F74FA" w:rsidRPr="00430AE1" w:rsidRDefault="003F74FA" w:rsidP="003F74FA">
      <w:pPr>
        <w:jc w:val="center"/>
        <w:rPr>
          <w:rFonts w:ascii="Arial" w:hAnsi="Arial" w:cs="Arial"/>
          <w:b/>
        </w:rPr>
      </w:pPr>
    </w:p>
    <w:p w14:paraId="3809D8C0" w14:textId="77777777" w:rsidR="003F74FA" w:rsidRPr="00430AE1" w:rsidRDefault="003F74FA" w:rsidP="003F74FA">
      <w:pPr>
        <w:jc w:val="center"/>
        <w:rPr>
          <w:rFonts w:ascii="Arial" w:hAnsi="Arial" w:cs="Arial"/>
          <w:b/>
        </w:rPr>
      </w:pPr>
    </w:p>
    <w:p w14:paraId="6CCD121E" w14:textId="77777777" w:rsidR="003F74FA" w:rsidRPr="00430AE1" w:rsidRDefault="003F74FA" w:rsidP="003F74FA">
      <w:pPr>
        <w:jc w:val="center"/>
        <w:rPr>
          <w:rFonts w:ascii="Arial" w:hAnsi="Arial" w:cs="Arial"/>
          <w:b/>
        </w:rPr>
      </w:pPr>
    </w:p>
    <w:p w14:paraId="722E1215" w14:textId="77777777" w:rsidR="003F74FA" w:rsidRPr="00430AE1" w:rsidRDefault="003F74FA" w:rsidP="003F74FA">
      <w:pPr>
        <w:jc w:val="center"/>
        <w:rPr>
          <w:rFonts w:ascii="Arial" w:hAnsi="Arial" w:cs="Arial"/>
          <w:b/>
        </w:rPr>
      </w:pPr>
    </w:p>
    <w:p w14:paraId="6C78A963" w14:textId="13E0E2A0" w:rsidR="003F74FA" w:rsidRPr="00430AE1" w:rsidRDefault="003F74FA" w:rsidP="003F74FA">
      <w:pPr>
        <w:jc w:val="center"/>
        <w:rPr>
          <w:rFonts w:ascii="Arial" w:hAnsi="Arial" w:cs="Arial"/>
          <w:b/>
        </w:rPr>
      </w:pPr>
    </w:p>
    <w:p w14:paraId="3562C80D" w14:textId="29A16FD8" w:rsidR="009D779E" w:rsidRPr="00430AE1" w:rsidRDefault="009D779E" w:rsidP="003F74FA">
      <w:pPr>
        <w:jc w:val="center"/>
        <w:rPr>
          <w:rFonts w:ascii="Arial" w:hAnsi="Arial" w:cs="Arial"/>
          <w:b/>
        </w:rPr>
      </w:pPr>
    </w:p>
    <w:p w14:paraId="314C7222" w14:textId="77777777" w:rsidR="009D779E" w:rsidRPr="00430AE1" w:rsidRDefault="009D779E" w:rsidP="003F74FA">
      <w:pPr>
        <w:jc w:val="center"/>
        <w:rPr>
          <w:rFonts w:ascii="Arial" w:hAnsi="Arial" w:cs="Arial"/>
          <w:b/>
        </w:rPr>
      </w:pPr>
    </w:p>
    <w:p w14:paraId="16B72E0D" w14:textId="77777777" w:rsidR="00033F6A" w:rsidRPr="00430AE1" w:rsidRDefault="00033F6A" w:rsidP="00033F6A">
      <w:pPr>
        <w:jc w:val="center"/>
        <w:rPr>
          <w:rFonts w:ascii="Arial" w:eastAsia="Arial" w:hAnsi="Arial" w:cs="Arial"/>
          <w:b/>
        </w:rPr>
      </w:pPr>
    </w:p>
    <w:p w14:paraId="0C6E5CBA" w14:textId="77777777" w:rsidR="00033F6A" w:rsidRPr="00430AE1" w:rsidRDefault="00033F6A" w:rsidP="00033F6A">
      <w:pPr>
        <w:jc w:val="center"/>
        <w:rPr>
          <w:rFonts w:ascii="Arial" w:eastAsia="Arial" w:hAnsi="Arial" w:cs="Arial"/>
          <w:b/>
        </w:rPr>
      </w:pPr>
      <w:r w:rsidRPr="00430AE1">
        <w:rPr>
          <w:rFonts w:ascii="Arial" w:eastAsia="Arial" w:hAnsi="Arial" w:cs="Arial"/>
          <w:b/>
        </w:rPr>
        <w:t>Grupo de Trabajo de Gestión Documental y Archivo</w:t>
      </w:r>
    </w:p>
    <w:p w14:paraId="2C69BEA1" w14:textId="75D212BD" w:rsidR="00A25CFE" w:rsidRPr="00430AE1" w:rsidRDefault="00A25CFE" w:rsidP="003F74FA">
      <w:pPr>
        <w:jc w:val="center"/>
        <w:rPr>
          <w:rFonts w:ascii="Arial" w:hAnsi="Arial" w:cs="Arial"/>
        </w:rPr>
      </w:pPr>
    </w:p>
    <w:p w14:paraId="1725D55F" w14:textId="77777777" w:rsidR="00933C13" w:rsidRPr="00430AE1" w:rsidRDefault="00933C13" w:rsidP="003F74FA">
      <w:pPr>
        <w:jc w:val="center"/>
        <w:rPr>
          <w:rFonts w:ascii="Arial" w:hAnsi="Arial" w:cs="Arial"/>
        </w:rPr>
      </w:pPr>
    </w:p>
    <w:p w14:paraId="7595E90A" w14:textId="131A1B66" w:rsidR="009D779E" w:rsidRPr="00430AE1" w:rsidRDefault="009D779E" w:rsidP="003F74FA">
      <w:pPr>
        <w:jc w:val="center"/>
        <w:rPr>
          <w:rFonts w:ascii="Arial" w:hAnsi="Arial" w:cs="Arial"/>
        </w:rPr>
      </w:pPr>
    </w:p>
    <w:p w14:paraId="6B99C7C8" w14:textId="0592388C" w:rsidR="009D779E" w:rsidRPr="00430AE1" w:rsidRDefault="009D779E" w:rsidP="003F74FA">
      <w:pPr>
        <w:jc w:val="center"/>
        <w:rPr>
          <w:rFonts w:ascii="Arial" w:hAnsi="Arial" w:cs="Arial"/>
        </w:rPr>
      </w:pPr>
    </w:p>
    <w:p w14:paraId="36D0E0CE" w14:textId="064D1169" w:rsidR="009D779E" w:rsidRPr="00430AE1" w:rsidRDefault="009D779E" w:rsidP="0089193E">
      <w:pPr>
        <w:rPr>
          <w:rFonts w:ascii="Arial" w:hAnsi="Arial" w:cs="Arial"/>
        </w:rPr>
      </w:pPr>
    </w:p>
    <w:p w14:paraId="55A1A310" w14:textId="34F98650" w:rsidR="009D779E" w:rsidRPr="00430AE1" w:rsidRDefault="009D779E" w:rsidP="003F74FA">
      <w:pPr>
        <w:jc w:val="center"/>
        <w:rPr>
          <w:rFonts w:ascii="Arial" w:hAnsi="Arial" w:cs="Arial"/>
        </w:rPr>
      </w:pPr>
    </w:p>
    <w:p w14:paraId="63A27B4F" w14:textId="302A4C79" w:rsidR="009D779E" w:rsidRPr="00430AE1" w:rsidRDefault="009D779E" w:rsidP="003F74FA">
      <w:pPr>
        <w:jc w:val="center"/>
        <w:rPr>
          <w:rFonts w:ascii="Arial" w:hAnsi="Arial" w:cs="Arial"/>
        </w:rPr>
      </w:pPr>
      <w:r w:rsidRPr="00430AE1">
        <w:rPr>
          <w:rFonts w:ascii="Arial" w:hAnsi="Arial" w:cs="Arial"/>
        </w:rPr>
        <w:t xml:space="preserve">Bogotá, </w:t>
      </w:r>
      <w:r w:rsidR="00301A87" w:rsidRPr="00430AE1">
        <w:rPr>
          <w:rFonts w:ascii="Arial" w:hAnsi="Arial" w:cs="Arial"/>
        </w:rPr>
        <w:t xml:space="preserve">septiembre </w:t>
      </w:r>
      <w:r w:rsidRPr="00430AE1">
        <w:rPr>
          <w:rFonts w:ascii="Arial" w:hAnsi="Arial" w:cs="Arial"/>
        </w:rPr>
        <w:t>2021</w:t>
      </w:r>
    </w:p>
    <w:p w14:paraId="61C492C6" w14:textId="0ACDCEE4" w:rsidR="00301A87" w:rsidRPr="00430AE1" w:rsidRDefault="00301A87" w:rsidP="003F74FA">
      <w:pPr>
        <w:jc w:val="center"/>
        <w:rPr>
          <w:rFonts w:ascii="Arial" w:hAnsi="Arial" w:cs="Arial"/>
        </w:rPr>
      </w:pPr>
      <w:r w:rsidRPr="00430AE1">
        <w:rPr>
          <w:rFonts w:ascii="Arial" w:hAnsi="Arial" w:cs="Arial"/>
        </w:rPr>
        <w:t>Versión 2</w:t>
      </w:r>
    </w:p>
    <w:p w14:paraId="45EBB8E1" w14:textId="77777777" w:rsidR="00A25CFE" w:rsidRPr="00430AE1" w:rsidRDefault="00A25CFE" w:rsidP="003F74FA">
      <w:pPr>
        <w:jc w:val="center"/>
        <w:rPr>
          <w:rFonts w:ascii="Arial" w:hAnsi="Arial" w:cs="Arial"/>
        </w:rPr>
      </w:pPr>
    </w:p>
    <w:p w14:paraId="187117ED" w14:textId="77777777" w:rsidR="003F74FA" w:rsidRPr="00430AE1" w:rsidRDefault="003F74FA" w:rsidP="003F74FA">
      <w:pPr>
        <w:rPr>
          <w:rFonts w:ascii="Arial" w:hAnsi="Arial" w:cs="Arial"/>
        </w:rPr>
      </w:pPr>
    </w:p>
    <w:p w14:paraId="45AF8EC1" w14:textId="39A3A04B" w:rsidR="003F74FA" w:rsidRPr="00430AE1" w:rsidRDefault="003F74FA" w:rsidP="003F74FA">
      <w:pPr>
        <w:rPr>
          <w:rFonts w:ascii="Arial" w:hAnsi="Arial" w:cs="Arial"/>
        </w:rPr>
      </w:pPr>
    </w:p>
    <w:p w14:paraId="55492913" w14:textId="16EDF892" w:rsidR="0089193E" w:rsidRPr="00430AE1" w:rsidRDefault="0089193E" w:rsidP="003F74FA">
      <w:pPr>
        <w:rPr>
          <w:rFonts w:ascii="Arial" w:hAnsi="Arial" w:cs="Arial"/>
        </w:rPr>
      </w:pPr>
    </w:p>
    <w:p w14:paraId="4265BF2C" w14:textId="26F6BCAB" w:rsidR="005F6219" w:rsidRPr="00430AE1" w:rsidRDefault="005F6219" w:rsidP="003F74FA">
      <w:pPr>
        <w:rPr>
          <w:rFonts w:ascii="Arial" w:hAnsi="Arial" w:cs="Arial"/>
        </w:rPr>
      </w:pPr>
    </w:p>
    <w:p w14:paraId="62B0BD57" w14:textId="315CAEEA" w:rsidR="005F6219" w:rsidRPr="00430AE1" w:rsidRDefault="005F6219" w:rsidP="003F74FA">
      <w:pPr>
        <w:rPr>
          <w:rFonts w:ascii="Arial" w:hAnsi="Arial" w:cs="Arial"/>
        </w:rPr>
      </w:pPr>
    </w:p>
    <w:p w14:paraId="4BAF0798" w14:textId="14C34217" w:rsidR="005F6219" w:rsidRPr="00430AE1" w:rsidRDefault="005F6219" w:rsidP="003F74FA">
      <w:pPr>
        <w:rPr>
          <w:rFonts w:ascii="Arial" w:hAnsi="Arial" w:cs="Arial"/>
        </w:rPr>
      </w:pPr>
    </w:p>
    <w:p w14:paraId="21CB271A" w14:textId="4EEAE1A2" w:rsidR="005F6219" w:rsidRPr="00430AE1" w:rsidRDefault="005F6219" w:rsidP="003F74FA">
      <w:pPr>
        <w:rPr>
          <w:rFonts w:ascii="Arial" w:hAnsi="Arial" w:cs="Arial"/>
        </w:rPr>
      </w:pPr>
    </w:p>
    <w:p w14:paraId="23DEE4F6" w14:textId="3902746E" w:rsidR="00634662" w:rsidRPr="00430AE1" w:rsidRDefault="00634662" w:rsidP="003F74FA">
      <w:pPr>
        <w:rPr>
          <w:rFonts w:ascii="Arial" w:hAnsi="Arial" w:cs="Arial"/>
        </w:rPr>
      </w:pPr>
    </w:p>
    <w:p w14:paraId="2E39693E" w14:textId="6B873BB9" w:rsidR="00634662" w:rsidRPr="00430AE1" w:rsidRDefault="00634662" w:rsidP="003F74FA">
      <w:pPr>
        <w:rPr>
          <w:rFonts w:ascii="Arial" w:hAnsi="Arial" w:cs="Arial"/>
        </w:rPr>
      </w:pPr>
    </w:p>
    <w:p w14:paraId="3E0B1DFF" w14:textId="77777777" w:rsidR="00634662" w:rsidRPr="00430AE1" w:rsidRDefault="00634662" w:rsidP="003F74FA">
      <w:pPr>
        <w:rPr>
          <w:rFonts w:ascii="Arial" w:hAnsi="Arial" w:cs="Arial"/>
        </w:rPr>
      </w:pPr>
    </w:p>
    <w:p w14:paraId="14FF734B" w14:textId="77777777" w:rsidR="005F6219" w:rsidRPr="00430AE1" w:rsidRDefault="005F6219" w:rsidP="003F74FA">
      <w:pPr>
        <w:rPr>
          <w:rFonts w:ascii="Arial" w:hAnsi="Arial" w:cs="Arial"/>
        </w:rPr>
      </w:pPr>
    </w:p>
    <w:p w14:paraId="53F6B198" w14:textId="77777777" w:rsidR="0089193E" w:rsidRPr="00430AE1" w:rsidRDefault="0089193E" w:rsidP="003F74FA">
      <w:pPr>
        <w:rPr>
          <w:rFonts w:ascii="Arial" w:hAnsi="Arial" w:cs="Arial"/>
        </w:rPr>
      </w:pPr>
    </w:p>
    <w:p w14:paraId="5B1192CD" w14:textId="77777777" w:rsidR="005F6219" w:rsidRPr="00430AE1" w:rsidRDefault="0089193E" w:rsidP="0089193E">
      <w:pPr>
        <w:jc w:val="both"/>
        <w:rPr>
          <w:rFonts w:ascii="Arial" w:hAnsi="Arial" w:cs="Arial"/>
          <w:sz w:val="18"/>
          <w:szCs w:val="18"/>
        </w:rPr>
      </w:pPr>
      <w:r w:rsidRPr="00430AE1">
        <w:rPr>
          <w:rFonts w:ascii="Arial" w:hAnsi="Arial" w:cs="Arial"/>
          <w:sz w:val="18"/>
          <w:szCs w:val="18"/>
        </w:rPr>
        <w:t xml:space="preserve">Elaboró:   John Jairo Gutiérrez Garzón </w:t>
      </w:r>
      <w:r w:rsidR="005F6219" w:rsidRPr="00430AE1">
        <w:rPr>
          <w:rFonts w:ascii="Arial" w:hAnsi="Arial" w:cs="Arial"/>
          <w:sz w:val="18"/>
          <w:szCs w:val="18"/>
        </w:rPr>
        <w:t>– Mauricio Tocasuche</w:t>
      </w:r>
    </w:p>
    <w:p w14:paraId="3E4A927C" w14:textId="64130C79" w:rsidR="0089193E" w:rsidRPr="00430AE1" w:rsidRDefault="005F6219" w:rsidP="0089193E">
      <w:pPr>
        <w:jc w:val="both"/>
        <w:rPr>
          <w:rFonts w:ascii="Arial" w:hAnsi="Arial" w:cs="Arial"/>
          <w:sz w:val="18"/>
          <w:szCs w:val="18"/>
        </w:rPr>
      </w:pPr>
      <w:r w:rsidRPr="00430AE1">
        <w:rPr>
          <w:rFonts w:ascii="Arial" w:hAnsi="Arial" w:cs="Arial"/>
          <w:sz w:val="18"/>
          <w:szCs w:val="18"/>
        </w:rPr>
        <w:t xml:space="preserve">                </w:t>
      </w:r>
      <w:r w:rsidR="0089193E" w:rsidRPr="00430AE1">
        <w:rPr>
          <w:rFonts w:ascii="Arial" w:hAnsi="Arial" w:cs="Arial"/>
          <w:sz w:val="18"/>
          <w:szCs w:val="18"/>
        </w:rPr>
        <w:t xml:space="preserve"> Contratista</w:t>
      </w:r>
      <w:r w:rsidRPr="00430AE1">
        <w:rPr>
          <w:rFonts w:ascii="Arial" w:hAnsi="Arial" w:cs="Arial"/>
          <w:sz w:val="18"/>
          <w:szCs w:val="18"/>
        </w:rPr>
        <w:t>s</w:t>
      </w:r>
      <w:r w:rsidR="0089193E" w:rsidRPr="00430AE1">
        <w:rPr>
          <w:rFonts w:ascii="Arial" w:hAnsi="Arial" w:cs="Arial"/>
          <w:sz w:val="18"/>
          <w:szCs w:val="18"/>
        </w:rPr>
        <w:t xml:space="preserve"> Especializado</w:t>
      </w:r>
      <w:r w:rsidRPr="00430AE1">
        <w:rPr>
          <w:rFonts w:ascii="Arial" w:hAnsi="Arial" w:cs="Arial"/>
          <w:sz w:val="18"/>
          <w:szCs w:val="18"/>
        </w:rPr>
        <w:t>s</w:t>
      </w:r>
      <w:r w:rsidR="0089193E" w:rsidRPr="00430AE1">
        <w:rPr>
          <w:rFonts w:ascii="Arial" w:hAnsi="Arial" w:cs="Arial"/>
          <w:sz w:val="18"/>
          <w:szCs w:val="18"/>
        </w:rPr>
        <w:t xml:space="preserve"> Grupo de Gestión Documental y Archivo</w:t>
      </w:r>
    </w:p>
    <w:p w14:paraId="4DE27AC2" w14:textId="77777777" w:rsidR="0089193E" w:rsidRPr="00430AE1" w:rsidRDefault="0089193E" w:rsidP="0089193E">
      <w:pPr>
        <w:jc w:val="both"/>
        <w:rPr>
          <w:rFonts w:ascii="Arial" w:hAnsi="Arial" w:cs="Arial"/>
          <w:sz w:val="18"/>
          <w:szCs w:val="18"/>
        </w:rPr>
      </w:pPr>
      <w:r w:rsidRPr="00430AE1">
        <w:rPr>
          <w:rFonts w:ascii="Arial" w:hAnsi="Arial" w:cs="Arial"/>
          <w:sz w:val="18"/>
          <w:szCs w:val="18"/>
        </w:rPr>
        <w:t>Revisó:     Viviana Andrea Rodriguez Flórez – Coordinadora GTGDA</w:t>
      </w:r>
    </w:p>
    <w:p w14:paraId="048C4AE8" w14:textId="77777777" w:rsidR="0089193E" w:rsidRPr="00430AE1" w:rsidRDefault="0089193E" w:rsidP="0089193E">
      <w:pPr>
        <w:jc w:val="both"/>
        <w:rPr>
          <w:rFonts w:ascii="Arial" w:hAnsi="Arial" w:cs="Arial"/>
          <w:sz w:val="18"/>
          <w:szCs w:val="18"/>
        </w:rPr>
      </w:pPr>
      <w:r w:rsidRPr="00430AE1">
        <w:rPr>
          <w:rFonts w:ascii="Arial" w:hAnsi="Arial" w:cs="Arial"/>
          <w:sz w:val="18"/>
          <w:szCs w:val="18"/>
        </w:rPr>
        <w:t xml:space="preserve">Aprobó:     Viviana Andrea Rodriguez Flórez – Coordinadora GTGDA </w:t>
      </w:r>
    </w:p>
    <w:p w14:paraId="3A7EF5B5" w14:textId="77777777" w:rsidR="003F74FA" w:rsidRPr="00430AE1" w:rsidRDefault="003F74FA" w:rsidP="003F74FA">
      <w:pPr>
        <w:rPr>
          <w:rFonts w:ascii="Arial" w:hAnsi="Arial" w:cs="Arial"/>
        </w:rPr>
      </w:pPr>
    </w:p>
    <w:p w14:paraId="33A4FA85" w14:textId="77777777" w:rsidR="003F74FA" w:rsidRPr="00430AE1" w:rsidRDefault="003F74FA" w:rsidP="003F74FA">
      <w:pPr>
        <w:rPr>
          <w:rFonts w:ascii="Arial" w:hAnsi="Arial" w:cs="Arial"/>
        </w:rPr>
      </w:pPr>
    </w:p>
    <w:p w14:paraId="5B2B8B05" w14:textId="77777777" w:rsidR="003F74FA" w:rsidRPr="00430AE1" w:rsidRDefault="003F74FA" w:rsidP="003F74FA">
      <w:pPr>
        <w:rPr>
          <w:rFonts w:ascii="Arial" w:hAnsi="Arial" w:cs="Arial"/>
        </w:rPr>
      </w:pPr>
    </w:p>
    <w:p w14:paraId="780950D0" w14:textId="77777777" w:rsidR="003F74FA" w:rsidRPr="00430AE1" w:rsidRDefault="003F74FA" w:rsidP="003F74FA">
      <w:pPr>
        <w:rPr>
          <w:rFonts w:ascii="Arial" w:hAnsi="Arial" w:cs="Arial"/>
        </w:rPr>
      </w:pPr>
    </w:p>
    <w:p w14:paraId="2CC1F7F8" w14:textId="77777777" w:rsidR="003F74FA" w:rsidRPr="00430AE1" w:rsidRDefault="003F74FA" w:rsidP="009D779E">
      <w:pPr>
        <w:jc w:val="center"/>
        <w:rPr>
          <w:rFonts w:ascii="Arial" w:hAnsi="Arial" w:cs="Arial"/>
          <w:b/>
        </w:rPr>
      </w:pPr>
      <w:r w:rsidRPr="00430AE1">
        <w:rPr>
          <w:rFonts w:ascii="Arial" w:hAnsi="Arial" w:cs="Arial"/>
          <w:b/>
        </w:rPr>
        <w:t>TABLA DE CONTENIDO</w:t>
      </w:r>
    </w:p>
    <w:p w14:paraId="2852AD8D" w14:textId="77777777" w:rsidR="003F74FA" w:rsidRPr="00430AE1" w:rsidRDefault="003F74FA" w:rsidP="003F74FA">
      <w:pPr>
        <w:jc w:val="center"/>
        <w:rPr>
          <w:rFonts w:ascii="Arial" w:hAnsi="Arial" w:cs="Arial"/>
          <w:b/>
        </w:rPr>
      </w:pPr>
    </w:p>
    <w:sdt>
      <w:sdtPr>
        <w:rPr>
          <w:rFonts w:ascii="Arial" w:eastAsiaTheme="minorEastAsia" w:hAnsi="Arial" w:cs="Arial"/>
          <w:color w:val="auto"/>
          <w:sz w:val="24"/>
          <w:szCs w:val="24"/>
          <w:lang w:val="es-ES" w:eastAsia="es-ES"/>
        </w:rPr>
        <w:id w:val="-1145808350"/>
        <w:docPartObj>
          <w:docPartGallery w:val="Table of Contents"/>
          <w:docPartUnique/>
        </w:docPartObj>
      </w:sdtPr>
      <w:sdtEndPr>
        <w:rPr>
          <w:b/>
          <w:bCs/>
        </w:rPr>
      </w:sdtEndPr>
      <w:sdtContent>
        <w:p w14:paraId="2F2820CF" w14:textId="09261698" w:rsidR="00BF3757" w:rsidRPr="00F87530" w:rsidRDefault="00BF3757">
          <w:pPr>
            <w:pStyle w:val="TtuloTDC"/>
            <w:rPr>
              <w:rFonts w:ascii="Arial" w:hAnsi="Arial" w:cs="Arial"/>
              <w:color w:val="auto"/>
              <w:sz w:val="24"/>
              <w:szCs w:val="24"/>
            </w:rPr>
          </w:pPr>
        </w:p>
        <w:p w14:paraId="1EA79F7F" w14:textId="187493C2" w:rsidR="00F87530" w:rsidRPr="00F87530" w:rsidRDefault="00BF3757">
          <w:pPr>
            <w:pStyle w:val="TDC1"/>
            <w:tabs>
              <w:tab w:val="left" w:pos="440"/>
              <w:tab w:val="right" w:leader="dot" w:pos="8828"/>
            </w:tabs>
            <w:rPr>
              <w:rFonts w:ascii="Arial" w:hAnsi="Arial" w:cs="Arial"/>
              <w:noProof/>
              <w:sz w:val="22"/>
              <w:szCs w:val="22"/>
              <w:lang w:val="es-CO" w:eastAsia="es-CO"/>
            </w:rPr>
          </w:pPr>
          <w:r w:rsidRPr="00F87530">
            <w:rPr>
              <w:rFonts w:ascii="Arial" w:hAnsi="Arial" w:cs="Arial"/>
            </w:rPr>
            <w:fldChar w:fldCharType="begin"/>
          </w:r>
          <w:r w:rsidRPr="00F87530">
            <w:rPr>
              <w:rFonts w:ascii="Arial" w:hAnsi="Arial" w:cs="Arial"/>
            </w:rPr>
            <w:instrText xml:space="preserve"> TOC \o "1-3" \h \z \u </w:instrText>
          </w:r>
          <w:r w:rsidRPr="00F87530">
            <w:rPr>
              <w:rFonts w:ascii="Arial" w:hAnsi="Arial" w:cs="Arial"/>
            </w:rPr>
            <w:fldChar w:fldCharType="separate"/>
          </w:r>
          <w:hyperlink w:anchor="_Toc96535662" w:history="1">
            <w:r w:rsidR="00F87530" w:rsidRPr="00F87530">
              <w:rPr>
                <w:rStyle w:val="Hipervnculo"/>
                <w:rFonts w:ascii="Arial" w:hAnsi="Arial" w:cs="Arial"/>
                <w:noProof/>
                <w:w w:val="99"/>
              </w:rPr>
              <w:t>1.</w:t>
            </w:r>
            <w:r w:rsidR="00F87530" w:rsidRPr="00F87530">
              <w:rPr>
                <w:rFonts w:ascii="Arial" w:hAnsi="Arial" w:cs="Arial"/>
                <w:noProof/>
                <w:sz w:val="22"/>
                <w:szCs w:val="22"/>
                <w:lang w:val="es-CO" w:eastAsia="es-CO"/>
              </w:rPr>
              <w:tab/>
            </w:r>
            <w:r w:rsidR="00F87530" w:rsidRPr="00F87530">
              <w:rPr>
                <w:rStyle w:val="Hipervnculo"/>
                <w:rFonts w:ascii="Arial" w:hAnsi="Arial" w:cs="Arial"/>
                <w:noProof/>
              </w:rPr>
              <w:t>OBJETIVO</w:t>
            </w:r>
            <w:r w:rsidR="00F87530" w:rsidRPr="00F87530">
              <w:rPr>
                <w:rFonts w:ascii="Arial" w:hAnsi="Arial" w:cs="Arial"/>
                <w:noProof/>
                <w:webHidden/>
              </w:rPr>
              <w:tab/>
            </w:r>
            <w:r w:rsidR="00F87530" w:rsidRPr="00F87530">
              <w:rPr>
                <w:rFonts w:ascii="Arial" w:hAnsi="Arial" w:cs="Arial"/>
                <w:noProof/>
                <w:webHidden/>
              </w:rPr>
              <w:fldChar w:fldCharType="begin"/>
            </w:r>
            <w:r w:rsidR="00F87530" w:rsidRPr="00F87530">
              <w:rPr>
                <w:rFonts w:ascii="Arial" w:hAnsi="Arial" w:cs="Arial"/>
                <w:noProof/>
                <w:webHidden/>
              </w:rPr>
              <w:instrText xml:space="preserve"> PAGEREF _Toc96535662 \h </w:instrText>
            </w:r>
            <w:r w:rsidR="00F87530" w:rsidRPr="00F87530">
              <w:rPr>
                <w:rFonts w:ascii="Arial" w:hAnsi="Arial" w:cs="Arial"/>
                <w:noProof/>
                <w:webHidden/>
              </w:rPr>
            </w:r>
            <w:r w:rsidR="00F87530" w:rsidRPr="00F87530">
              <w:rPr>
                <w:rFonts w:ascii="Arial" w:hAnsi="Arial" w:cs="Arial"/>
                <w:noProof/>
                <w:webHidden/>
              </w:rPr>
              <w:fldChar w:fldCharType="separate"/>
            </w:r>
            <w:r w:rsidR="00F87530" w:rsidRPr="00F87530">
              <w:rPr>
                <w:rFonts w:ascii="Arial" w:hAnsi="Arial" w:cs="Arial"/>
                <w:noProof/>
                <w:webHidden/>
              </w:rPr>
              <w:t>4</w:t>
            </w:r>
            <w:r w:rsidR="00F87530" w:rsidRPr="00F87530">
              <w:rPr>
                <w:rFonts w:ascii="Arial" w:hAnsi="Arial" w:cs="Arial"/>
                <w:noProof/>
                <w:webHidden/>
              </w:rPr>
              <w:fldChar w:fldCharType="end"/>
            </w:r>
          </w:hyperlink>
        </w:p>
        <w:p w14:paraId="1F9E952B" w14:textId="4A91A7CB"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63" w:history="1">
            <w:r w:rsidRPr="00F87530">
              <w:rPr>
                <w:rStyle w:val="Hipervnculo"/>
                <w:rFonts w:ascii="Arial" w:hAnsi="Arial" w:cs="Arial"/>
                <w:noProof/>
                <w:w w:val="99"/>
              </w:rPr>
              <w:t>2.</w:t>
            </w:r>
            <w:r w:rsidRPr="00F87530">
              <w:rPr>
                <w:rFonts w:ascii="Arial" w:hAnsi="Arial" w:cs="Arial"/>
                <w:noProof/>
                <w:sz w:val="22"/>
                <w:szCs w:val="22"/>
                <w:lang w:val="es-CO" w:eastAsia="es-CO"/>
              </w:rPr>
              <w:tab/>
            </w:r>
            <w:r w:rsidRPr="00F87530">
              <w:rPr>
                <w:rStyle w:val="Hipervnculo"/>
                <w:rFonts w:ascii="Arial" w:hAnsi="Arial" w:cs="Arial"/>
                <w:noProof/>
              </w:rPr>
              <w:t>ACTIVIDAD A LA QUE DA RESPUESTA ESTE DOCUMENTO</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_Toc96535663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4</w:t>
            </w:r>
            <w:r w:rsidRPr="00F87530">
              <w:rPr>
                <w:rFonts w:ascii="Arial" w:hAnsi="Arial" w:cs="Arial"/>
                <w:noProof/>
                <w:webHidden/>
              </w:rPr>
              <w:fldChar w:fldCharType="end"/>
            </w:r>
          </w:hyperlink>
        </w:p>
        <w:p w14:paraId="21CD57C8" w14:textId="174EC265"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64" w:history="1">
            <w:r w:rsidRPr="00F87530">
              <w:rPr>
                <w:rStyle w:val="Hipervnculo"/>
                <w:rFonts w:ascii="Arial" w:hAnsi="Arial" w:cs="Arial"/>
                <w:noProof/>
                <w:w w:val="99"/>
              </w:rPr>
              <w:t>3.</w:t>
            </w:r>
            <w:r w:rsidRPr="00F87530">
              <w:rPr>
                <w:rFonts w:ascii="Arial" w:hAnsi="Arial" w:cs="Arial"/>
                <w:noProof/>
                <w:sz w:val="22"/>
                <w:szCs w:val="22"/>
                <w:lang w:val="es-CO" w:eastAsia="es-CO"/>
              </w:rPr>
              <w:tab/>
            </w:r>
            <w:r w:rsidRPr="00F87530">
              <w:rPr>
                <w:rStyle w:val="Hipervnculo"/>
                <w:rFonts w:ascii="Arial" w:hAnsi="Arial" w:cs="Arial"/>
                <w:noProof/>
              </w:rPr>
              <w:t>ALCANCE</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_Toc96535664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4</w:t>
            </w:r>
            <w:r w:rsidRPr="00F87530">
              <w:rPr>
                <w:rFonts w:ascii="Arial" w:hAnsi="Arial" w:cs="Arial"/>
                <w:noProof/>
                <w:webHidden/>
              </w:rPr>
              <w:fldChar w:fldCharType="end"/>
            </w:r>
          </w:hyperlink>
        </w:p>
        <w:p w14:paraId="5DAD603B" w14:textId="24AB1AC6"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65" w:history="1">
            <w:r w:rsidRPr="00F87530">
              <w:rPr>
                <w:rStyle w:val="Hipervnculo"/>
                <w:rFonts w:ascii="Arial" w:hAnsi="Arial" w:cs="Arial"/>
                <w:noProof/>
                <w:w w:val="99"/>
              </w:rPr>
              <w:t>4.</w:t>
            </w:r>
            <w:r w:rsidRPr="00F87530">
              <w:rPr>
                <w:rFonts w:ascii="Arial" w:hAnsi="Arial" w:cs="Arial"/>
                <w:noProof/>
                <w:sz w:val="22"/>
                <w:szCs w:val="22"/>
                <w:lang w:val="es-CO" w:eastAsia="es-CO"/>
              </w:rPr>
              <w:tab/>
            </w:r>
            <w:r w:rsidRPr="00F87530">
              <w:rPr>
                <w:rStyle w:val="Hipervnculo"/>
                <w:rFonts w:ascii="Arial" w:hAnsi="Arial" w:cs="Arial"/>
                <w:noProof/>
              </w:rPr>
              <w:t>MARCO NORMATIVO</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_Toc96535665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5</w:t>
            </w:r>
            <w:r w:rsidRPr="00F87530">
              <w:rPr>
                <w:rFonts w:ascii="Arial" w:hAnsi="Arial" w:cs="Arial"/>
                <w:noProof/>
                <w:webHidden/>
              </w:rPr>
              <w:fldChar w:fldCharType="end"/>
            </w:r>
          </w:hyperlink>
        </w:p>
        <w:p w14:paraId="5F51A9B3" w14:textId="5E7B7AB9"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66" w:history="1">
            <w:r w:rsidRPr="00F87530">
              <w:rPr>
                <w:rStyle w:val="Hipervnculo"/>
                <w:rFonts w:ascii="Arial" w:hAnsi="Arial" w:cs="Arial"/>
                <w:noProof/>
                <w:w w:val="99"/>
              </w:rPr>
              <w:t>5.</w:t>
            </w:r>
            <w:r w:rsidRPr="00F87530">
              <w:rPr>
                <w:rFonts w:ascii="Arial" w:hAnsi="Arial" w:cs="Arial"/>
                <w:noProof/>
                <w:sz w:val="22"/>
                <w:szCs w:val="22"/>
                <w:lang w:val="es-CO" w:eastAsia="es-CO"/>
              </w:rPr>
              <w:tab/>
            </w:r>
            <w:r w:rsidRPr="00F87530">
              <w:rPr>
                <w:rStyle w:val="Hipervnculo"/>
                <w:rFonts w:ascii="Arial" w:hAnsi="Arial" w:cs="Arial"/>
                <w:noProof/>
              </w:rPr>
              <w:t>LINEAMIENTOS</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_Toc96535666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5</w:t>
            </w:r>
            <w:r w:rsidRPr="00F87530">
              <w:rPr>
                <w:rFonts w:ascii="Arial" w:hAnsi="Arial" w:cs="Arial"/>
                <w:noProof/>
                <w:webHidden/>
              </w:rPr>
              <w:fldChar w:fldCharType="end"/>
            </w:r>
          </w:hyperlink>
        </w:p>
        <w:p w14:paraId="5AE811F1" w14:textId="1432B014"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67" w:history="1">
            <w:r w:rsidRPr="00F87530">
              <w:rPr>
                <w:rStyle w:val="Hipervnculo"/>
                <w:rFonts w:ascii="Arial" w:hAnsi="Arial" w:cs="Arial"/>
                <w:noProof/>
                <w:w w:val="99"/>
              </w:rPr>
              <w:t>6.</w:t>
            </w:r>
            <w:r w:rsidRPr="00F87530">
              <w:rPr>
                <w:rFonts w:ascii="Arial" w:hAnsi="Arial" w:cs="Arial"/>
                <w:noProof/>
                <w:sz w:val="22"/>
                <w:szCs w:val="22"/>
                <w:lang w:val="es-CO" w:eastAsia="es-CO"/>
              </w:rPr>
              <w:tab/>
            </w:r>
            <w:r w:rsidRPr="00F87530">
              <w:rPr>
                <w:rStyle w:val="Hipervnculo"/>
                <w:rFonts w:ascii="Arial" w:hAnsi="Arial" w:cs="Arial"/>
                <w:noProof/>
              </w:rPr>
              <w:t>RECOMENDACIONES</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_Toc96535667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7</w:t>
            </w:r>
            <w:r w:rsidRPr="00F87530">
              <w:rPr>
                <w:rFonts w:ascii="Arial" w:hAnsi="Arial" w:cs="Arial"/>
                <w:noProof/>
                <w:webHidden/>
              </w:rPr>
              <w:fldChar w:fldCharType="end"/>
            </w:r>
          </w:hyperlink>
        </w:p>
        <w:p w14:paraId="14052332" w14:textId="7355FACB" w:rsidR="00F87530" w:rsidRPr="00F87530" w:rsidRDefault="00F87530">
          <w:pPr>
            <w:pStyle w:val="TDC1"/>
            <w:tabs>
              <w:tab w:val="left" w:pos="660"/>
              <w:tab w:val="right" w:leader="dot" w:pos="8828"/>
            </w:tabs>
            <w:rPr>
              <w:rFonts w:ascii="Arial" w:hAnsi="Arial" w:cs="Arial"/>
              <w:noProof/>
              <w:sz w:val="22"/>
              <w:szCs w:val="22"/>
              <w:lang w:val="es-CO" w:eastAsia="es-CO"/>
            </w:rPr>
          </w:pPr>
          <w:hyperlink w:anchor="_Toc96535668" w:history="1">
            <w:r w:rsidRPr="00F87530">
              <w:rPr>
                <w:rStyle w:val="Hipervnculo"/>
                <w:rFonts w:ascii="Arial" w:hAnsi="Arial" w:cs="Arial"/>
                <w:noProof/>
              </w:rPr>
              <w:t>6.1</w:t>
            </w:r>
            <w:r w:rsidRPr="00F87530">
              <w:rPr>
                <w:rFonts w:ascii="Arial" w:hAnsi="Arial" w:cs="Arial"/>
                <w:noProof/>
                <w:sz w:val="22"/>
                <w:szCs w:val="22"/>
                <w:lang w:val="es-CO" w:eastAsia="es-CO"/>
              </w:rPr>
              <w:tab/>
            </w:r>
            <w:r w:rsidRPr="00F87530">
              <w:rPr>
                <w:rStyle w:val="Hipervnculo"/>
                <w:rFonts w:ascii="Arial" w:hAnsi="Arial" w:cs="Arial"/>
                <w:noProof/>
              </w:rPr>
              <w:t>Alcance</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_Toc96535668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8</w:t>
            </w:r>
            <w:r w:rsidRPr="00F87530">
              <w:rPr>
                <w:rFonts w:ascii="Arial" w:hAnsi="Arial" w:cs="Arial"/>
                <w:noProof/>
                <w:webHidden/>
              </w:rPr>
              <w:fldChar w:fldCharType="end"/>
            </w:r>
          </w:hyperlink>
        </w:p>
        <w:p w14:paraId="2423E412" w14:textId="10B3E932" w:rsidR="00F87530" w:rsidRPr="00F87530" w:rsidRDefault="00F87530">
          <w:pPr>
            <w:pStyle w:val="TDC1"/>
            <w:tabs>
              <w:tab w:val="left" w:pos="660"/>
              <w:tab w:val="right" w:leader="dot" w:pos="8828"/>
            </w:tabs>
            <w:rPr>
              <w:rFonts w:ascii="Arial" w:hAnsi="Arial" w:cs="Arial"/>
              <w:noProof/>
              <w:sz w:val="22"/>
              <w:szCs w:val="22"/>
              <w:lang w:val="es-CO" w:eastAsia="es-CO"/>
            </w:rPr>
          </w:pPr>
          <w:hyperlink w:anchor="_Toc96535669" w:history="1">
            <w:r w:rsidRPr="00F87530">
              <w:rPr>
                <w:rStyle w:val="Hipervnculo"/>
                <w:rFonts w:ascii="Arial" w:hAnsi="Arial" w:cs="Arial"/>
                <w:noProof/>
              </w:rPr>
              <w:t>6.2</w:t>
            </w:r>
            <w:r w:rsidRPr="00F87530">
              <w:rPr>
                <w:rFonts w:ascii="Arial" w:hAnsi="Arial" w:cs="Arial"/>
                <w:noProof/>
                <w:sz w:val="22"/>
                <w:szCs w:val="22"/>
                <w:lang w:val="es-CO" w:eastAsia="es-CO"/>
              </w:rPr>
              <w:tab/>
            </w:r>
            <w:r w:rsidRPr="00F87530">
              <w:rPr>
                <w:rStyle w:val="Hipervnculo"/>
                <w:rFonts w:ascii="Arial" w:hAnsi="Arial" w:cs="Arial"/>
                <w:noProof/>
              </w:rPr>
              <w:t>Políticas de operación</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_Toc96535669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8</w:t>
            </w:r>
            <w:r w:rsidRPr="00F87530">
              <w:rPr>
                <w:rFonts w:ascii="Arial" w:hAnsi="Arial" w:cs="Arial"/>
                <w:noProof/>
                <w:webHidden/>
              </w:rPr>
              <w:fldChar w:fldCharType="end"/>
            </w:r>
          </w:hyperlink>
        </w:p>
        <w:p w14:paraId="0FF15524" w14:textId="27D1410C" w:rsidR="00F87530" w:rsidRPr="00F87530" w:rsidRDefault="00F87530">
          <w:pPr>
            <w:pStyle w:val="TDC1"/>
            <w:tabs>
              <w:tab w:val="left" w:pos="660"/>
              <w:tab w:val="right" w:leader="dot" w:pos="8828"/>
            </w:tabs>
            <w:rPr>
              <w:rFonts w:ascii="Arial" w:hAnsi="Arial" w:cs="Arial"/>
              <w:noProof/>
              <w:sz w:val="22"/>
              <w:szCs w:val="22"/>
              <w:lang w:val="es-CO" w:eastAsia="es-CO"/>
            </w:rPr>
          </w:pPr>
          <w:hyperlink w:anchor="_Toc96535670" w:history="1">
            <w:r w:rsidRPr="00F87530">
              <w:rPr>
                <w:rStyle w:val="Hipervnculo"/>
                <w:rFonts w:ascii="Arial" w:hAnsi="Arial" w:cs="Arial"/>
                <w:noProof/>
              </w:rPr>
              <w:t>6.3</w:t>
            </w:r>
            <w:r w:rsidRPr="00F87530">
              <w:rPr>
                <w:rFonts w:ascii="Arial" w:hAnsi="Arial" w:cs="Arial"/>
                <w:noProof/>
                <w:sz w:val="22"/>
                <w:szCs w:val="22"/>
                <w:lang w:val="es-CO" w:eastAsia="es-CO"/>
              </w:rPr>
              <w:tab/>
            </w:r>
            <w:r w:rsidRPr="00F87530">
              <w:rPr>
                <w:rStyle w:val="Hipervnculo"/>
                <w:rFonts w:ascii="Arial" w:hAnsi="Arial" w:cs="Arial"/>
                <w:noProof/>
              </w:rPr>
              <w:t>Descripción de Actividades</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_Toc96535670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9</w:t>
            </w:r>
            <w:r w:rsidRPr="00F87530">
              <w:rPr>
                <w:rFonts w:ascii="Arial" w:hAnsi="Arial" w:cs="Arial"/>
                <w:noProof/>
                <w:webHidden/>
              </w:rPr>
              <w:fldChar w:fldCharType="end"/>
            </w:r>
          </w:hyperlink>
        </w:p>
        <w:p w14:paraId="385C0E4F" w14:textId="362542A8"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71" w:history="1">
            <w:r w:rsidRPr="00F87530">
              <w:rPr>
                <w:rStyle w:val="Hipervnculo"/>
                <w:rFonts w:ascii="Arial" w:hAnsi="Arial" w:cs="Arial"/>
                <w:noProof/>
                <w:w w:val="99"/>
              </w:rPr>
              <w:t>7.</w:t>
            </w:r>
            <w:r w:rsidRPr="00F87530">
              <w:rPr>
                <w:rFonts w:ascii="Arial" w:hAnsi="Arial" w:cs="Arial"/>
                <w:noProof/>
                <w:sz w:val="22"/>
                <w:szCs w:val="22"/>
                <w:lang w:val="es-CO" w:eastAsia="es-CO"/>
              </w:rPr>
              <w:tab/>
            </w:r>
            <w:r w:rsidRPr="00F87530">
              <w:rPr>
                <w:rStyle w:val="Hipervnculo"/>
                <w:rFonts w:ascii="Arial" w:hAnsi="Arial" w:cs="Arial"/>
                <w:noProof/>
              </w:rPr>
              <w:t>RELACIÓN DE</w:t>
            </w:r>
            <w:r w:rsidRPr="00F87530">
              <w:rPr>
                <w:rStyle w:val="Hipervnculo"/>
                <w:rFonts w:ascii="Arial" w:hAnsi="Arial" w:cs="Arial"/>
                <w:noProof/>
                <w:spacing w:val="-1"/>
              </w:rPr>
              <w:t xml:space="preserve"> </w:t>
            </w:r>
            <w:r w:rsidRPr="00F87530">
              <w:rPr>
                <w:rStyle w:val="Hipervnculo"/>
                <w:rFonts w:ascii="Arial" w:hAnsi="Arial" w:cs="Arial"/>
                <w:noProof/>
              </w:rPr>
              <w:t>FORMATOS</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_Toc96535671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11</w:t>
            </w:r>
            <w:r w:rsidRPr="00F87530">
              <w:rPr>
                <w:rFonts w:ascii="Arial" w:hAnsi="Arial" w:cs="Arial"/>
                <w:noProof/>
                <w:webHidden/>
              </w:rPr>
              <w:fldChar w:fldCharType="end"/>
            </w:r>
          </w:hyperlink>
        </w:p>
        <w:p w14:paraId="3E9DCA6F" w14:textId="0CA59CDC" w:rsidR="00F87530" w:rsidRPr="00F87530" w:rsidRDefault="00F87530">
          <w:pPr>
            <w:pStyle w:val="TDC1"/>
            <w:tabs>
              <w:tab w:val="left" w:pos="440"/>
              <w:tab w:val="right" w:leader="dot" w:pos="8828"/>
            </w:tabs>
            <w:rPr>
              <w:rFonts w:ascii="Arial" w:hAnsi="Arial" w:cs="Arial"/>
              <w:noProof/>
              <w:sz w:val="22"/>
              <w:szCs w:val="22"/>
              <w:lang w:val="es-CO" w:eastAsia="es-CO"/>
            </w:rPr>
          </w:pPr>
          <w:hyperlink w:anchor="_Toc96535672" w:history="1">
            <w:r w:rsidRPr="00F87530">
              <w:rPr>
                <w:rStyle w:val="Hipervnculo"/>
                <w:rFonts w:ascii="Arial" w:hAnsi="Arial" w:cs="Arial"/>
                <w:noProof/>
                <w:w w:val="99"/>
              </w:rPr>
              <w:t>8.</w:t>
            </w:r>
            <w:r w:rsidRPr="00F87530">
              <w:rPr>
                <w:rFonts w:ascii="Arial" w:hAnsi="Arial" w:cs="Arial"/>
                <w:noProof/>
                <w:sz w:val="22"/>
                <w:szCs w:val="22"/>
                <w:lang w:val="es-CO" w:eastAsia="es-CO"/>
              </w:rPr>
              <w:tab/>
            </w:r>
            <w:r w:rsidRPr="00F87530">
              <w:rPr>
                <w:rStyle w:val="Hipervnculo"/>
                <w:rFonts w:ascii="Arial" w:hAnsi="Arial" w:cs="Arial"/>
                <w:noProof/>
              </w:rPr>
              <w:t>RESUMEN CAMBIOS RESPECTO A LA ANTERIOR VERSIÓN</w:t>
            </w:r>
            <w:r w:rsidRPr="00F87530">
              <w:rPr>
                <w:rFonts w:ascii="Arial" w:hAnsi="Arial" w:cs="Arial"/>
                <w:noProof/>
                <w:webHidden/>
              </w:rPr>
              <w:tab/>
            </w:r>
            <w:r w:rsidRPr="00F87530">
              <w:rPr>
                <w:rFonts w:ascii="Arial" w:hAnsi="Arial" w:cs="Arial"/>
                <w:noProof/>
                <w:webHidden/>
              </w:rPr>
              <w:fldChar w:fldCharType="begin"/>
            </w:r>
            <w:r w:rsidRPr="00F87530">
              <w:rPr>
                <w:rFonts w:ascii="Arial" w:hAnsi="Arial" w:cs="Arial"/>
                <w:noProof/>
                <w:webHidden/>
              </w:rPr>
              <w:instrText xml:space="preserve"> PAGEREF _Toc96535672 \h </w:instrText>
            </w:r>
            <w:r w:rsidRPr="00F87530">
              <w:rPr>
                <w:rFonts w:ascii="Arial" w:hAnsi="Arial" w:cs="Arial"/>
                <w:noProof/>
                <w:webHidden/>
              </w:rPr>
            </w:r>
            <w:r w:rsidRPr="00F87530">
              <w:rPr>
                <w:rFonts w:ascii="Arial" w:hAnsi="Arial" w:cs="Arial"/>
                <w:noProof/>
                <w:webHidden/>
              </w:rPr>
              <w:fldChar w:fldCharType="separate"/>
            </w:r>
            <w:r w:rsidRPr="00F87530">
              <w:rPr>
                <w:rFonts w:ascii="Arial" w:hAnsi="Arial" w:cs="Arial"/>
                <w:noProof/>
                <w:webHidden/>
              </w:rPr>
              <w:t>11</w:t>
            </w:r>
            <w:r w:rsidRPr="00F87530">
              <w:rPr>
                <w:rFonts w:ascii="Arial" w:hAnsi="Arial" w:cs="Arial"/>
                <w:noProof/>
                <w:webHidden/>
              </w:rPr>
              <w:fldChar w:fldCharType="end"/>
            </w:r>
          </w:hyperlink>
        </w:p>
        <w:p w14:paraId="317F6E68" w14:textId="466BE714" w:rsidR="00BF3757" w:rsidRPr="00430AE1" w:rsidRDefault="00BF3757">
          <w:pPr>
            <w:rPr>
              <w:rFonts w:ascii="Arial" w:hAnsi="Arial" w:cs="Arial"/>
            </w:rPr>
          </w:pPr>
          <w:r w:rsidRPr="00F87530">
            <w:rPr>
              <w:rFonts w:ascii="Arial" w:hAnsi="Arial" w:cs="Arial"/>
              <w:b/>
              <w:bCs/>
              <w:lang w:val="es-ES"/>
            </w:rPr>
            <w:fldChar w:fldCharType="end"/>
          </w:r>
        </w:p>
      </w:sdtContent>
    </w:sdt>
    <w:p w14:paraId="03899A79" w14:textId="77777777" w:rsidR="003F74FA" w:rsidRPr="00430AE1" w:rsidRDefault="003F74FA" w:rsidP="003F74FA">
      <w:pPr>
        <w:rPr>
          <w:rFonts w:ascii="Arial" w:hAnsi="Arial" w:cs="Arial"/>
        </w:rPr>
      </w:pPr>
    </w:p>
    <w:p w14:paraId="50F7CCD4" w14:textId="77777777" w:rsidR="003F74FA" w:rsidRPr="00430AE1" w:rsidRDefault="003F74FA" w:rsidP="003F74FA">
      <w:pPr>
        <w:rPr>
          <w:rFonts w:ascii="Arial" w:hAnsi="Arial" w:cs="Arial"/>
        </w:rPr>
      </w:pPr>
    </w:p>
    <w:p w14:paraId="4D79B5AF" w14:textId="77777777" w:rsidR="003F74FA" w:rsidRPr="00430AE1" w:rsidRDefault="003F74FA" w:rsidP="003F74FA">
      <w:pPr>
        <w:rPr>
          <w:rFonts w:ascii="Arial" w:hAnsi="Arial" w:cs="Arial"/>
        </w:rPr>
      </w:pPr>
    </w:p>
    <w:p w14:paraId="513BDE27" w14:textId="77777777" w:rsidR="003F74FA" w:rsidRPr="00430AE1" w:rsidRDefault="003F74FA" w:rsidP="003F74FA">
      <w:pPr>
        <w:rPr>
          <w:rFonts w:ascii="Arial" w:hAnsi="Arial" w:cs="Arial"/>
        </w:rPr>
      </w:pPr>
    </w:p>
    <w:p w14:paraId="00C6675F" w14:textId="77777777" w:rsidR="003F74FA" w:rsidRPr="00430AE1" w:rsidRDefault="003F74FA" w:rsidP="003F74FA">
      <w:pPr>
        <w:rPr>
          <w:rFonts w:ascii="Arial" w:hAnsi="Arial" w:cs="Arial"/>
        </w:rPr>
      </w:pPr>
    </w:p>
    <w:p w14:paraId="56785BE3" w14:textId="77777777" w:rsidR="003F74FA" w:rsidRPr="00430AE1" w:rsidRDefault="003F74FA" w:rsidP="003F74FA">
      <w:pPr>
        <w:rPr>
          <w:rFonts w:ascii="Arial" w:hAnsi="Arial" w:cs="Arial"/>
        </w:rPr>
      </w:pPr>
    </w:p>
    <w:p w14:paraId="6269EC08" w14:textId="77777777" w:rsidR="003F74FA" w:rsidRPr="00430AE1" w:rsidRDefault="003F74FA" w:rsidP="003F74FA">
      <w:pPr>
        <w:rPr>
          <w:rFonts w:ascii="Arial" w:hAnsi="Arial" w:cs="Arial"/>
        </w:rPr>
      </w:pPr>
    </w:p>
    <w:p w14:paraId="1490C8AC" w14:textId="77777777" w:rsidR="003F74FA" w:rsidRPr="00430AE1" w:rsidRDefault="003F74FA" w:rsidP="003F74FA">
      <w:pPr>
        <w:rPr>
          <w:rFonts w:ascii="Arial" w:hAnsi="Arial" w:cs="Arial"/>
        </w:rPr>
      </w:pPr>
    </w:p>
    <w:p w14:paraId="116F3931" w14:textId="77777777" w:rsidR="003F74FA" w:rsidRPr="00430AE1" w:rsidRDefault="003F74FA" w:rsidP="003F74FA">
      <w:pPr>
        <w:rPr>
          <w:rFonts w:ascii="Arial" w:hAnsi="Arial" w:cs="Arial"/>
        </w:rPr>
      </w:pPr>
    </w:p>
    <w:p w14:paraId="72F1C3F2" w14:textId="77777777" w:rsidR="003F74FA" w:rsidRPr="00430AE1" w:rsidRDefault="003F74FA" w:rsidP="003F74FA">
      <w:pPr>
        <w:rPr>
          <w:rFonts w:ascii="Arial" w:hAnsi="Arial" w:cs="Arial"/>
        </w:rPr>
      </w:pPr>
    </w:p>
    <w:p w14:paraId="3FF70F21" w14:textId="77777777" w:rsidR="003F74FA" w:rsidRPr="00430AE1" w:rsidRDefault="003F74FA" w:rsidP="003F74FA">
      <w:pPr>
        <w:rPr>
          <w:rFonts w:ascii="Arial" w:hAnsi="Arial" w:cs="Arial"/>
        </w:rPr>
      </w:pPr>
    </w:p>
    <w:p w14:paraId="040C3457" w14:textId="77777777" w:rsidR="003F74FA" w:rsidRPr="00430AE1" w:rsidRDefault="003F74FA" w:rsidP="003F74FA">
      <w:pPr>
        <w:rPr>
          <w:rFonts w:ascii="Arial" w:hAnsi="Arial" w:cs="Arial"/>
        </w:rPr>
      </w:pPr>
    </w:p>
    <w:p w14:paraId="6340AECB" w14:textId="7423059D" w:rsidR="003F74FA" w:rsidRPr="00430AE1" w:rsidRDefault="003F74FA" w:rsidP="003F74FA">
      <w:pPr>
        <w:rPr>
          <w:rFonts w:ascii="Arial" w:hAnsi="Arial" w:cs="Arial"/>
        </w:rPr>
      </w:pPr>
    </w:p>
    <w:p w14:paraId="7E9B4F64" w14:textId="2B88EEA1" w:rsidR="00BF3757" w:rsidRPr="00430AE1" w:rsidRDefault="00BF3757" w:rsidP="003F74FA">
      <w:pPr>
        <w:rPr>
          <w:rFonts w:ascii="Arial" w:hAnsi="Arial" w:cs="Arial"/>
        </w:rPr>
      </w:pPr>
    </w:p>
    <w:p w14:paraId="3F37580D" w14:textId="4939C217" w:rsidR="00BF3757" w:rsidRPr="00430AE1" w:rsidRDefault="00BF3757" w:rsidP="003F74FA">
      <w:pPr>
        <w:rPr>
          <w:rFonts w:ascii="Arial" w:hAnsi="Arial" w:cs="Arial"/>
        </w:rPr>
      </w:pPr>
    </w:p>
    <w:p w14:paraId="47D7BE40" w14:textId="3AAA8B8C" w:rsidR="00BF3757" w:rsidRPr="00430AE1" w:rsidRDefault="00BF3757" w:rsidP="003F74FA">
      <w:pPr>
        <w:rPr>
          <w:rFonts w:ascii="Arial" w:hAnsi="Arial" w:cs="Arial"/>
        </w:rPr>
      </w:pPr>
    </w:p>
    <w:p w14:paraId="3BB83BB9" w14:textId="25D7F516" w:rsidR="00BF3757" w:rsidRPr="00430AE1" w:rsidRDefault="00BF3757" w:rsidP="003F74FA">
      <w:pPr>
        <w:rPr>
          <w:rFonts w:ascii="Arial" w:hAnsi="Arial" w:cs="Arial"/>
        </w:rPr>
      </w:pPr>
    </w:p>
    <w:p w14:paraId="68E20E67" w14:textId="434F7536" w:rsidR="00BF3757" w:rsidRPr="00430AE1" w:rsidRDefault="00BF3757" w:rsidP="003F74FA">
      <w:pPr>
        <w:rPr>
          <w:rFonts w:ascii="Arial" w:hAnsi="Arial" w:cs="Arial"/>
        </w:rPr>
      </w:pPr>
    </w:p>
    <w:p w14:paraId="5A5072C1" w14:textId="5B4F43A8" w:rsidR="00BF3757" w:rsidRPr="00430AE1" w:rsidRDefault="00BF3757" w:rsidP="003F74FA">
      <w:pPr>
        <w:rPr>
          <w:rFonts w:ascii="Arial" w:hAnsi="Arial" w:cs="Arial"/>
        </w:rPr>
      </w:pPr>
    </w:p>
    <w:p w14:paraId="0AE3734E" w14:textId="52CB20B2" w:rsidR="00BF3757" w:rsidRPr="00430AE1" w:rsidRDefault="00BF3757" w:rsidP="003F74FA">
      <w:pPr>
        <w:rPr>
          <w:rFonts w:ascii="Arial" w:hAnsi="Arial" w:cs="Arial"/>
        </w:rPr>
      </w:pPr>
    </w:p>
    <w:p w14:paraId="55B230B1" w14:textId="3002E2F3" w:rsidR="00BF3757" w:rsidRPr="00430AE1" w:rsidRDefault="00BF3757" w:rsidP="003F74FA">
      <w:pPr>
        <w:rPr>
          <w:rFonts w:ascii="Arial" w:hAnsi="Arial" w:cs="Arial"/>
        </w:rPr>
      </w:pPr>
    </w:p>
    <w:p w14:paraId="79C94649" w14:textId="0A2CED82" w:rsidR="00BF3757" w:rsidRPr="00430AE1" w:rsidRDefault="00BF3757" w:rsidP="003F74FA">
      <w:pPr>
        <w:rPr>
          <w:rFonts w:ascii="Arial" w:hAnsi="Arial" w:cs="Arial"/>
        </w:rPr>
      </w:pPr>
    </w:p>
    <w:p w14:paraId="654FE398" w14:textId="77777777" w:rsidR="003F74FA" w:rsidRPr="00430AE1" w:rsidRDefault="003F74FA" w:rsidP="003F74FA">
      <w:pPr>
        <w:jc w:val="center"/>
        <w:rPr>
          <w:rFonts w:ascii="Arial" w:hAnsi="Arial" w:cs="Arial"/>
          <w:b/>
        </w:rPr>
      </w:pPr>
      <w:r w:rsidRPr="00430AE1">
        <w:rPr>
          <w:rFonts w:ascii="Arial" w:hAnsi="Arial" w:cs="Arial"/>
          <w:b/>
        </w:rPr>
        <w:t>INTRODUCCIÓN</w:t>
      </w:r>
    </w:p>
    <w:p w14:paraId="44DB2E3D" w14:textId="77777777" w:rsidR="003F74FA" w:rsidRPr="00430AE1" w:rsidRDefault="003F74FA" w:rsidP="003F74FA">
      <w:pPr>
        <w:jc w:val="center"/>
        <w:rPr>
          <w:rFonts w:ascii="Arial" w:hAnsi="Arial" w:cs="Arial"/>
          <w:b/>
        </w:rPr>
      </w:pPr>
    </w:p>
    <w:p w14:paraId="6638F349" w14:textId="77777777" w:rsidR="003F74FA" w:rsidRPr="00430AE1" w:rsidRDefault="003F74FA" w:rsidP="003F74FA">
      <w:pPr>
        <w:jc w:val="center"/>
        <w:rPr>
          <w:rFonts w:ascii="Arial" w:hAnsi="Arial" w:cs="Arial"/>
          <w:b/>
        </w:rPr>
      </w:pPr>
    </w:p>
    <w:p w14:paraId="31DA27EA" w14:textId="3B6F2295" w:rsidR="003F74FA" w:rsidRPr="00430AE1" w:rsidRDefault="00A25CFE" w:rsidP="00A25CFE">
      <w:pPr>
        <w:jc w:val="both"/>
        <w:rPr>
          <w:rFonts w:ascii="Arial" w:hAnsi="Arial" w:cs="Arial"/>
        </w:rPr>
      </w:pPr>
      <w:r w:rsidRPr="00430AE1">
        <w:rPr>
          <w:rFonts w:ascii="Arial" w:hAnsi="Arial" w:cs="Arial"/>
        </w:rPr>
        <w:t>Este documento contiene algunos lineamientos establecidos por el Grupo de Gestión Documental y Archivo</w:t>
      </w:r>
      <w:r w:rsidR="005D2822" w:rsidRPr="00430AE1">
        <w:rPr>
          <w:rFonts w:ascii="Arial" w:hAnsi="Arial" w:cs="Arial"/>
        </w:rPr>
        <w:t>,</w:t>
      </w:r>
      <w:r w:rsidRPr="00430AE1">
        <w:rPr>
          <w:rFonts w:ascii="Arial" w:hAnsi="Arial" w:cs="Arial"/>
        </w:rPr>
        <w:t xml:space="preserve"> en lo referente al manejo de los documentos electrónicos y toma de copias de seguridad de la información electrónica en caso de retiro o traslado de un colaborador de la Superintendencia de Industria y Comercio SIC, entendiendo colaborador como </w:t>
      </w:r>
      <w:r w:rsidR="00194238" w:rsidRPr="00430AE1">
        <w:rPr>
          <w:rFonts w:ascii="Arial" w:hAnsi="Arial" w:cs="Arial"/>
        </w:rPr>
        <w:t xml:space="preserve">servidor público </w:t>
      </w:r>
      <w:r w:rsidRPr="00430AE1">
        <w:rPr>
          <w:rFonts w:ascii="Arial" w:hAnsi="Arial" w:cs="Arial"/>
        </w:rPr>
        <w:t xml:space="preserve">o contratista. </w:t>
      </w:r>
    </w:p>
    <w:p w14:paraId="32084611" w14:textId="0274BCA4" w:rsidR="00A25CFE" w:rsidRPr="00430AE1" w:rsidRDefault="00A25CFE" w:rsidP="00A25CFE">
      <w:pPr>
        <w:jc w:val="both"/>
        <w:rPr>
          <w:rFonts w:ascii="Arial" w:hAnsi="Arial" w:cs="Arial"/>
        </w:rPr>
      </w:pPr>
    </w:p>
    <w:p w14:paraId="53759779" w14:textId="79F10C1B" w:rsidR="00A25CFE" w:rsidRPr="00430AE1" w:rsidRDefault="00A25CFE" w:rsidP="00A25CFE">
      <w:pPr>
        <w:jc w:val="both"/>
        <w:rPr>
          <w:rFonts w:ascii="Arial" w:hAnsi="Arial" w:cs="Arial"/>
        </w:rPr>
      </w:pPr>
      <w:r w:rsidRPr="00430AE1">
        <w:rPr>
          <w:rFonts w:ascii="Arial" w:hAnsi="Arial" w:cs="Arial"/>
        </w:rPr>
        <w:t>Este documento planteado por el Grupo de Gestión Documental y Archivo</w:t>
      </w:r>
      <w:r w:rsidR="005D2822" w:rsidRPr="00430AE1">
        <w:rPr>
          <w:rFonts w:ascii="Arial" w:hAnsi="Arial" w:cs="Arial"/>
        </w:rPr>
        <w:t>,</w:t>
      </w:r>
      <w:r w:rsidRPr="00430AE1">
        <w:rPr>
          <w:rFonts w:ascii="Arial" w:hAnsi="Arial" w:cs="Arial"/>
        </w:rPr>
        <w:t xml:space="preserve"> establece aspectos generales aplicables en la gestión de documentos electrónicos, en el marco de su gestión en el Sistema de Gestión de Documentos Electrónicos de Archivo – SGDEA. </w:t>
      </w:r>
      <w:r w:rsidR="00EE4B53" w:rsidRPr="00430AE1">
        <w:rPr>
          <w:rFonts w:ascii="Arial" w:hAnsi="Arial" w:cs="Arial"/>
        </w:rPr>
        <w:t xml:space="preserve">De la misma manera, </w:t>
      </w:r>
      <w:r w:rsidR="00827189" w:rsidRPr="00430AE1">
        <w:rPr>
          <w:rFonts w:ascii="Arial" w:hAnsi="Arial" w:cs="Arial"/>
        </w:rPr>
        <w:t>orienta sobre</w:t>
      </w:r>
      <w:r w:rsidRPr="00430AE1">
        <w:rPr>
          <w:rFonts w:ascii="Arial" w:hAnsi="Arial" w:cs="Arial"/>
        </w:rPr>
        <w:t xml:space="preserve"> aspectos </w:t>
      </w:r>
      <w:r w:rsidR="004173D6" w:rsidRPr="00430AE1">
        <w:rPr>
          <w:rFonts w:ascii="Arial" w:hAnsi="Arial" w:cs="Arial"/>
        </w:rPr>
        <w:t>de</w:t>
      </w:r>
      <w:r w:rsidRPr="00430AE1">
        <w:rPr>
          <w:rFonts w:ascii="Arial" w:hAnsi="Arial" w:cs="Arial"/>
        </w:rPr>
        <w:t xml:space="preserve"> la gestión de información relevante para la organización que pueda estar en posesión de </w:t>
      </w:r>
      <w:r w:rsidR="00194238" w:rsidRPr="00430AE1">
        <w:rPr>
          <w:rFonts w:ascii="Arial" w:hAnsi="Arial" w:cs="Arial"/>
        </w:rPr>
        <w:t>servidores públicos</w:t>
      </w:r>
      <w:r w:rsidRPr="00430AE1">
        <w:rPr>
          <w:rFonts w:ascii="Arial" w:hAnsi="Arial" w:cs="Arial"/>
        </w:rPr>
        <w:t xml:space="preserve"> o contratistas </w:t>
      </w:r>
      <w:r w:rsidR="004B4AB7" w:rsidRPr="00430AE1">
        <w:rPr>
          <w:rFonts w:ascii="Arial" w:hAnsi="Arial" w:cs="Arial"/>
        </w:rPr>
        <w:t>que,</w:t>
      </w:r>
      <w:r w:rsidRPr="00430AE1">
        <w:rPr>
          <w:rFonts w:ascii="Arial" w:hAnsi="Arial" w:cs="Arial"/>
        </w:rPr>
        <w:t xml:space="preserve"> por motivo de retiro, finalización de contrato u otras, requieran hacer la entrega de estos recursos a la organización o a responsables de estos en la organización. </w:t>
      </w:r>
    </w:p>
    <w:p w14:paraId="6035FBA1" w14:textId="7A2D48AD" w:rsidR="00A25CFE" w:rsidRPr="00430AE1" w:rsidRDefault="00A25CFE" w:rsidP="00A25CFE">
      <w:pPr>
        <w:jc w:val="both"/>
        <w:rPr>
          <w:rFonts w:ascii="Arial" w:hAnsi="Arial" w:cs="Arial"/>
        </w:rPr>
      </w:pPr>
    </w:p>
    <w:p w14:paraId="364A1068" w14:textId="1BC5652A" w:rsidR="004B4AB7" w:rsidRPr="00430AE1" w:rsidRDefault="004B4AB7" w:rsidP="00A25CFE">
      <w:pPr>
        <w:jc w:val="both"/>
        <w:rPr>
          <w:rFonts w:ascii="Arial" w:hAnsi="Arial" w:cs="Arial"/>
        </w:rPr>
      </w:pPr>
      <w:r w:rsidRPr="00430AE1">
        <w:rPr>
          <w:rFonts w:ascii="Arial" w:hAnsi="Arial" w:cs="Arial"/>
        </w:rPr>
        <w:t>Se destaca que la Superintendencia de Industria y Comercio SIC</w:t>
      </w:r>
      <w:r w:rsidR="005D2822" w:rsidRPr="00430AE1">
        <w:rPr>
          <w:rFonts w:ascii="Arial" w:hAnsi="Arial" w:cs="Arial"/>
        </w:rPr>
        <w:t>,</w:t>
      </w:r>
      <w:r w:rsidRPr="00430AE1">
        <w:rPr>
          <w:rFonts w:ascii="Arial" w:hAnsi="Arial" w:cs="Arial"/>
        </w:rPr>
        <w:t xml:space="preserve"> ya cuenta con instrumentos para hacer la entrega de información o dispositivos electrónicos, por lo tanto, estos lineamientos referencia</w:t>
      </w:r>
      <w:r w:rsidR="005D2822" w:rsidRPr="00430AE1">
        <w:rPr>
          <w:rFonts w:ascii="Arial" w:hAnsi="Arial" w:cs="Arial"/>
        </w:rPr>
        <w:t>n</w:t>
      </w:r>
      <w:r w:rsidRPr="00430AE1">
        <w:rPr>
          <w:rFonts w:ascii="Arial" w:hAnsi="Arial" w:cs="Arial"/>
        </w:rPr>
        <w:t xml:space="preserve"> dichos instrumentos. </w:t>
      </w:r>
    </w:p>
    <w:p w14:paraId="193A012B" w14:textId="77777777" w:rsidR="003F74FA" w:rsidRPr="00430AE1" w:rsidRDefault="003F74FA" w:rsidP="003F74FA">
      <w:pPr>
        <w:rPr>
          <w:rFonts w:ascii="Arial" w:hAnsi="Arial" w:cs="Arial"/>
        </w:rPr>
      </w:pPr>
    </w:p>
    <w:p w14:paraId="614B9B32" w14:textId="77777777" w:rsidR="003F74FA" w:rsidRPr="00430AE1" w:rsidRDefault="003F74FA" w:rsidP="003F74FA">
      <w:pPr>
        <w:rPr>
          <w:rFonts w:ascii="Arial" w:hAnsi="Arial" w:cs="Arial"/>
        </w:rPr>
      </w:pPr>
    </w:p>
    <w:p w14:paraId="2C8DBF6E" w14:textId="77777777" w:rsidR="003F74FA" w:rsidRPr="00430AE1" w:rsidRDefault="003F74FA" w:rsidP="003F74FA">
      <w:pPr>
        <w:rPr>
          <w:rFonts w:ascii="Arial" w:hAnsi="Arial" w:cs="Arial"/>
        </w:rPr>
      </w:pPr>
    </w:p>
    <w:p w14:paraId="54F5B8E0" w14:textId="77777777" w:rsidR="003F74FA" w:rsidRPr="00430AE1" w:rsidRDefault="003F74FA" w:rsidP="003F74FA">
      <w:pPr>
        <w:rPr>
          <w:rFonts w:ascii="Arial" w:hAnsi="Arial" w:cs="Arial"/>
        </w:rPr>
      </w:pPr>
    </w:p>
    <w:p w14:paraId="71C24203" w14:textId="77777777" w:rsidR="003F74FA" w:rsidRPr="00430AE1" w:rsidRDefault="003F74FA" w:rsidP="003F74FA">
      <w:pPr>
        <w:rPr>
          <w:rFonts w:ascii="Arial" w:hAnsi="Arial" w:cs="Arial"/>
        </w:rPr>
      </w:pPr>
    </w:p>
    <w:p w14:paraId="446B68B9" w14:textId="77777777" w:rsidR="003F74FA" w:rsidRPr="00430AE1" w:rsidRDefault="003F74FA" w:rsidP="003F74FA">
      <w:pPr>
        <w:rPr>
          <w:rFonts w:ascii="Arial" w:hAnsi="Arial" w:cs="Arial"/>
        </w:rPr>
      </w:pPr>
    </w:p>
    <w:p w14:paraId="679D4FF4" w14:textId="77777777" w:rsidR="003F74FA" w:rsidRPr="00430AE1" w:rsidRDefault="003F74FA" w:rsidP="003F74FA">
      <w:pPr>
        <w:rPr>
          <w:rFonts w:ascii="Arial" w:hAnsi="Arial" w:cs="Arial"/>
        </w:rPr>
      </w:pPr>
    </w:p>
    <w:p w14:paraId="1911402D" w14:textId="77777777" w:rsidR="003F74FA" w:rsidRPr="00430AE1" w:rsidRDefault="003F74FA" w:rsidP="003F74FA">
      <w:pPr>
        <w:rPr>
          <w:rFonts w:ascii="Arial" w:hAnsi="Arial" w:cs="Arial"/>
        </w:rPr>
      </w:pPr>
    </w:p>
    <w:p w14:paraId="45D7AD7A" w14:textId="77777777" w:rsidR="003F74FA" w:rsidRPr="00430AE1" w:rsidRDefault="003F74FA" w:rsidP="003F74FA">
      <w:pPr>
        <w:rPr>
          <w:rFonts w:ascii="Arial" w:hAnsi="Arial" w:cs="Arial"/>
        </w:rPr>
      </w:pPr>
    </w:p>
    <w:p w14:paraId="7E2704D2" w14:textId="77777777" w:rsidR="003F74FA" w:rsidRPr="00430AE1" w:rsidRDefault="003F74FA" w:rsidP="003F74FA">
      <w:pPr>
        <w:rPr>
          <w:rFonts w:ascii="Arial" w:hAnsi="Arial" w:cs="Arial"/>
        </w:rPr>
      </w:pPr>
    </w:p>
    <w:p w14:paraId="39F0F4E2" w14:textId="77777777" w:rsidR="003F74FA" w:rsidRPr="00430AE1" w:rsidRDefault="003F74FA" w:rsidP="003F74FA">
      <w:pPr>
        <w:rPr>
          <w:rFonts w:ascii="Arial" w:hAnsi="Arial" w:cs="Arial"/>
        </w:rPr>
      </w:pPr>
    </w:p>
    <w:p w14:paraId="6BEF6109" w14:textId="77777777" w:rsidR="003F74FA" w:rsidRPr="00430AE1" w:rsidRDefault="003F74FA" w:rsidP="003F74FA">
      <w:pPr>
        <w:rPr>
          <w:rFonts w:ascii="Arial" w:hAnsi="Arial" w:cs="Arial"/>
        </w:rPr>
      </w:pPr>
    </w:p>
    <w:p w14:paraId="596A756D" w14:textId="77777777" w:rsidR="003F74FA" w:rsidRPr="00430AE1" w:rsidRDefault="003F74FA" w:rsidP="003F74FA">
      <w:pPr>
        <w:rPr>
          <w:rFonts w:ascii="Arial" w:hAnsi="Arial" w:cs="Arial"/>
        </w:rPr>
      </w:pPr>
    </w:p>
    <w:p w14:paraId="6427CACF" w14:textId="77777777" w:rsidR="003F74FA" w:rsidRPr="00430AE1" w:rsidRDefault="003F74FA" w:rsidP="003F74FA">
      <w:pPr>
        <w:rPr>
          <w:rFonts w:ascii="Arial" w:hAnsi="Arial" w:cs="Arial"/>
        </w:rPr>
      </w:pPr>
    </w:p>
    <w:p w14:paraId="659C5CD6" w14:textId="77777777" w:rsidR="003F74FA" w:rsidRPr="00430AE1" w:rsidRDefault="003F74FA" w:rsidP="003F74FA">
      <w:pPr>
        <w:rPr>
          <w:rFonts w:ascii="Arial" w:hAnsi="Arial" w:cs="Arial"/>
        </w:rPr>
      </w:pPr>
    </w:p>
    <w:p w14:paraId="3AA25E53" w14:textId="77777777" w:rsidR="003F74FA" w:rsidRPr="00430AE1" w:rsidRDefault="003F74FA" w:rsidP="003F74FA">
      <w:pPr>
        <w:rPr>
          <w:rFonts w:ascii="Arial" w:hAnsi="Arial" w:cs="Arial"/>
        </w:rPr>
      </w:pPr>
    </w:p>
    <w:p w14:paraId="0209752A" w14:textId="77777777" w:rsidR="003F74FA" w:rsidRPr="00430AE1" w:rsidRDefault="003F74FA" w:rsidP="003F74FA">
      <w:pPr>
        <w:rPr>
          <w:rFonts w:ascii="Arial" w:hAnsi="Arial" w:cs="Arial"/>
        </w:rPr>
      </w:pPr>
    </w:p>
    <w:p w14:paraId="3FE08C06" w14:textId="77777777" w:rsidR="003F74FA" w:rsidRPr="00430AE1" w:rsidRDefault="003F74FA" w:rsidP="003F74FA">
      <w:pPr>
        <w:rPr>
          <w:rFonts w:ascii="Arial" w:hAnsi="Arial" w:cs="Arial"/>
        </w:rPr>
      </w:pPr>
    </w:p>
    <w:p w14:paraId="24688BC3" w14:textId="599D3338" w:rsidR="003F74FA" w:rsidRPr="00430AE1" w:rsidRDefault="003F74FA" w:rsidP="003F74FA">
      <w:pPr>
        <w:rPr>
          <w:rFonts w:ascii="Arial" w:hAnsi="Arial" w:cs="Arial"/>
        </w:rPr>
      </w:pPr>
    </w:p>
    <w:p w14:paraId="7EC2E3AD" w14:textId="13BE1B6E" w:rsidR="0031436E" w:rsidRPr="00430AE1" w:rsidRDefault="0031436E" w:rsidP="003F74FA">
      <w:pPr>
        <w:rPr>
          <w:rFonts w:ascii="Arial" w:hAnsi="Arial" w:cs="Arial"/>
        </w:rPr>
      </w:pPr>
    </w:p>
    <w:p w14:paraId="7F2EF6F1" w14:textId="77777777" w:rsidR="002D4B79" w:rsidRPr="00430AE1" w:rsidRDefault="002D4B79" w:rsidP="003F74FA">
      <w:pPr>
        <w:rPr>
          <w:rFonts w:ascii="Arial" w:hAnsi="Arial" w:cs="Arial"/>
        </w:rPr>
      </w:pPr>
    </w:p>
    <w:p w14:paraId="03586B5B" w14:textId="721B2FE9" w:rsidR="0031436E" w:rsidRPr="00430AE1" w:rsidRDefault="0031436E" w:rsidP="003F74FA">
      <w:pPr>
        <w:rPr>
          <w:rFonts w:ascii="Arial" w:hAnsi="Arial" w:cs="Arial"/>
        </w:rPr>
      </w:pPr>
    </w:p>
    <w:p w14:paraId="176969FD" w14:textId="77777777" w:rsidR="00A25CFE" w:rsidRPr="00430AE1" w:rsidRDefault="00A25CFE" w:rsidP="00BF3757">
      <w:pPr>
        <w:pStyle w:val="Ttulo1"/>
        <w:numPr>
          <w:ilvl w:val="0"/>
          <w:numId w:val="6"/>
        </w:numPr>
        <w:tabs>
          <w:tab w:val="left" w:pos="929"/>
        </w:tabs>
        <w:spacing w:before="92"/>
        <w:ind w:left="0"/>
        <w:jc w:val="both"/>
      </w:pPr>
      <w:bookmarkStart w:id="0" w:name="_Toc96535662"/>
      <w:r w:rsidRPr="00430AE1">
        <w:lastRenderedPageBreak/>
        <w:t>OBJETIVO</w:t>
      </w:r>
      <w:bookmarkEnd w:id="0"/>
    </w:p>
    <w:p w14:paraId="4213C575" w14:textId="77777777" w:rsidR="00A25CFE" w:rsidRPr="00430AE1" w:rsidRDefault="00A25CFE" w:rsidP="00BF3757">
      <w:pPr>
        <w:pStyle w:val="Textoindependiente"/>
        <w:spacing w:before="9"/>
        <w:jc w:val="both"/>
        <w:rPr>
          <w:b/>
        </w:rPr>
      </w:pPr>
    </w:p>
    <w:p w14:paraId="0B8AFC56" w14:textId="0E5F01D3" w:rsidR="00A25CFE" w:rsidRPr="00430AE1" w:rsidRDefault="00A25CFE" w:rsidP="00BF3757">
      <w:pPr>
        <w:pStyle w:val="Textoindependiente"/>
        <w:ind w:right="59"/>
        <w:jc w:val="both"/>
      </w:pPr>
      <w:r w:rsidRPr="00430AE1">
        <w:t xml:space="preserve">Garantizar la devolución de accesos a Sistemas de Información y de información a cargo, suministrados al colaborador que se desempeñe en la </w:t>
      </w:r>
      <w:r w:rsidR="00BE4727" w:rsidRPr="00430AE1">
        <w:t>E</w:t>
      </w:r>
      <w:r w:rsidRPr="00430AE1">
        <w:t>ntidad o desarrollados en el</w:t>
      </w:r>
      <w:r w:rsidR="00DA2305" w:rsidRPr="00430AE1">
        <w:t xml:space="preserve"> marco</w:t>
      </w:r>
      <w:r w:rsidRPr="00430AE1">
        <w:t xml:space="preserve"> de sus funciones o actividades.</w:t>
      </w:r>
    </w:p>
    <w:p w14:paraId="6DFF391E" w14:textId="56712B98" w:rsidR="00A25CFE" w:rsidRPr="00430AE1" w:rsidRDefault="00A25CFE" w:rsidP="00BF3757">
      <w:pPr>
        <w:pStyle w:val="Textoindependiente"/>
        <w:spacing w:before="1"/>
        <w:jc w:val="both"/>
      </w:pPr>
    </w:p>
    <w:p w14:paraId="4EA25C15" w14:textId="45B360C1" w:rsidR="00BF3757" w:rsidRPr="00430AE1" w:rsidRDefault="00BF3757" w:rsidP="00BF3757">
      <w:pPr>
        <w:pStyle w:val="Textoindependiente"/>
        <w:spacing w:before="1"/>
        <w:jc w:val="both"/>
      </w:pPr>
    </w:p>
    <w:p w14:paraId="0D939EC3" w14:textId="45BCE428" w:rsidR="00BF3757" w:rsidRPr="00430AE1" w:rsidRDefault="00BF3757" w:rsidP="00BF3757">
      <w:pPr>
        <w:pStyle w:val="Ttulo1"/>
        <w:numPr>
          <w:ilvl w:val="0"/>
          <w:numId w:val="6"/>
        </w:numPr>
        <w:tabs>
          <w:tab w:val="left" w:pos="929"/>
        </w:tabs>
        <w:spacing w:before="92"/>
        <w:ind w:left="0"/>
        <w:jc w:val="both"/>
      </w:pPr>
      <w:bookmarkStart w:id="1" w:name="_Toc96535663"/>
      <w:r w:rsidRPr="00430AE1">
        <w:t>ACTIVIDAD A LA QUE DA RESPUESTA ESTE DOCUMENTO</w:t>
      </w:r>
      <w:bookmarkEnd w:id="1"/>
    </w:p>
    <w:p w14:paraId="3AEB47F3" w14:textId="6F3405F9" w:rsidR="00BF3757" w:rsidRPr="00430AE1" w:rsidRDefault="00BF3757" w:rsidP="00BF3757">
      <w:pPr>
        <w:pStyle w:val="Textoindependiente"/>
        <w:spacing w:before="1"/>
        <w:jc w:val="both"/>
      </w:pPr>
    </w:p>
    <w:p w14:paraId="6E299AED" w14:textId="5F93C099" w:rsidR="00BF3757" w:rsidRPr="00430AE1" w:rsidRDefault="00BF3757" w:rsidP="00BF3757">
      <w:pPr>
        <w:pStyle w:val="Textoindependiente"/>
        <w:spacing w:before="1"/>
        <w:jc w:val="both"/>
      </w:pPr>
      <w:bookmarkStart w:id="2" w:name="_Hlk72338068"/>
      <w:r w:rsidRPr="00430AE1">
        <w:rPr>
          <w:shd w:val="clear" w:color="auto" w:fill="FFFFFF"/>
        </w:rPr>
        <w:t xml:space="preserve">Definir los lineamientos respecto al manejo de documentos electrónicos y toma de backups en el evento de un traslado o retiro de un </w:t>
      </w:r>
      <w:r w:rsidR="00194238" w:rsidRPr="00430AE1">
        <w:rPr>
          <w:shd w:val="clear" w:color="auto" w:fill="FFFFFF"/>
        </w:rPr>
        <w:t>servidor público</w:t>
      </w:r>
      <w:r w:rsidRPr="00430AE1">
        <w:rPr>
          <w:shd w:val="clear" w:color="auto" w:fill="FFFFFF"/>
        </w:rPr>
        <w:t xml:space="preserve"> o contratista "Coordinador de</w:t>
      </w:r>
      <w:r w:rsidR="00E703D6" w:rsidRPr="00430AE1">
        <w:rPr>
          <w:shd w:val="clear" w:color="auto" w:fill="FFFFFF"/>
        </w:rPr>
        <w:t>l</w:t>
      </w:r>
      <w:r w:rsidRPr="00430AE1">
        <w:rPr>
          <w:shd w:val="clear" w:color="auto" w:fill="FFFFFF"/>
        </w:rPr>
        <w:t xml:space="preserve"> Grupo de Gestión Documental y </w:t>
      </w:r>
      <w:r w:rsidR="002D4B79" w:rsidRPr="00430AE1">
        <w:rPr>
          <w:shd w:val="clear" w:color="auto" w:fill="FFFFFF"/>
        </w:rPr>
        <w:t>Archivo</w:t>
      </w:r>
      <w:bookmarkEnd w:id="2"/>
      <w:r w:rsidR="00E703D6" w:rsidRPr="00430AE1">
        <w:rPr>
          <w:shd w:val="clear" w:color="auto" w:fill="FFFFFF"/>
        </w:rPr>
        <w:t>,</w:t>
      </w:r>
      <w:r w:rsidRPr="00430AE1">
        <w:rPr>
          <w:shd w:val="clear" w:color="auto" w:fill="FFFFFF"/>
        </w:rPr>
        <w:t> (el riesgo está asociado a: GD01 GESTION DOCUMENTAL)</w:t>
      </w:r>
      <w:r w:rsidR="00DA2305" w:rsidRPr="00430AE1">
        <w:rPr>
          <w:shd w:val="clear" w:color="auto" w:fill="FFFFFF"/>
        </w:rPr>
        <w:t>.</w:t>
      </w:r>
    </w:p>
    <w:p w14:paraId="20F83AFB" w14:textId="54DB8A45" w:rsidR="00BF3757" w:rsidRPr="00430AE1" w:rsidRDefault="00BF3757" w:rsidP="00BF3757">
      <w:pPr>
        <w:pStyle w:val="Textoindependiente"/>
        <w:spacing w:before="1"/>
        <w:jc w:val="both"/>
      </w:pPr>
    </w:p>
    <w:p w14:paraId="05546185" w14:textId="77777777" w:rsidR="00BF3757" w:rsidRPr="00430AE1" w:rsidRDefault="00BF3757" w:rsidP="00BF3757">
      <w:pPr>
        <w:pStyle w:val="Textoindependiente"/>
        <w:spacing w:before="1"/>
        <w:jc w:val="both"/>
      </w:pPr>
    </w:p>
    <w:p w14:paraId="6F501944" w14:textId="4BDD56FC" w:rsidR="00BF3757" w:rsidRPr="00430AE1" w:rsidRDefault="00644A22" w:rsidP="00644A22">
      <w:pPr>
        <w:pStyle w:val="Ttulo1"/>
        <w:numPr>
          <w:ilvl w:val="0"/>
          <w:numId w:val="6"/>
        </w:numPr>
        <w:tabs>
          <w:tab w:val="left" w:pos="929"/>
        </w:tabs>
        <w:spacing w:before="92"/>
        <w:ind w:left="0"/>
        <w:jc w:val="both"/>
      </w:pPr>
      <w:bookmarkStart w:id="3" w:name="_Toc96535664"/>
      <w:r w:rsidRPr="00430AE1">
        <w:t>ALCANCE</w:t>
      </w:r>
      <w:bookmarkEnd w:id="3"/>
    </w:p>
    <w:p w14:paraId="055EDDA3" w14:textId="77777777" w:rsidR="00644A22" w:rsidRPr="00430AE1" w:rsidRDefault="00644A22" w:rsidP="00BE4727">
      <w:pPr>
        <w:rPr>
          <w:rFonts w:ascii="Arial" w:hAnsi="Arial" w:cs="Arial"/>
        </w:rPr>
      </w:pPr>
    </w:p>
    <w:p w14:paraId="71A6A3D8" w14:textId="4FC0692B" w:rsidR="00BF3757" w:rsidRPr="00430AE1" w:rsidRDefault="00BF3757" w:rsidP="00BF3757">
      <w:pPr>
        <w:pStyle w:val="Textoindependiente"/>
        <w:spacing w:before="1"/>
        <w:jc w:val="both"/>
      </w:pPr>
      <w:r w:rsidRPr="00430AE1">
        <w:t xml:space="preserve">Respecto al riesgo identificado se debe dar claridad en cuanto al tipo de información que se pretende recuperar con la aplicación de estos lineamientos que </w:t>
      </w:r>
      <w:r w:rsidR="00A767B5" w:rsidRPr="00430AE1">
        <w:t xml:space="preserve">procuran </w:t>
      </w:r>
      <w:r w:rsidRPr="00430AE1">
        <w:t>minimizarlo, para lo cual</w:t>
      </w:r>
      <w:r w:rsidR="00A767B5" w:rsidRPr="00430AE1">
        <w:t>,</w:t>
      </w:r>
      <w:r w:rsidRPr="00430AE1">
        <w:t xml:space="preserve"> se entiende que la información abarcada es:</w:t>
      </w:r>
    </w:p>
    <w:p w14:paraId="094CF1B4" w14:textId="67E13BD0" w:rsidR="00BF3757" w:rsidRPr="00430AE1" w:rsidRDefault="00BF3757" w:rsidP="00BF3757">
      <w:pPr>
        <w:pStyle w:val="Textoindependiente"/>
        <w:spacing w:before="1"/>
        <w:jc w:val="both"/>
      </w:pPr>
    </w:p>
    <w:p w14:paraId="46C087F5" w14:textId="5887A539" w:rsidR="00BF3757" w:rsidRPr="00430AE1" w:rsidRDefault="00BF3757" w:rsidP="00BF3757">
      <w:pPr>
        <w:pStyle w:val="Textoindependiente"/>
        <w:spacing w:before="1"/>
        <w:jc w:val="both"/>
      </w:pPr>
      <w:r w:rsidRPr="00430AE1">
        <w:rPr>
          <w:b/>
          <w:bCs/>
        </w:rPr>
        <w:t>Documentos electrónicos:</w:t>
      </w:r>
      <w:r w:rsidRPr="00430AE1">
        <w:t xml:space="preserve"> Estos son diferentes a los documentos electrónicos de archivo, los cuales son gestionados en un Sistema de Gestión de Documentos Electrónicos de Archivo – SGDEA, o en su defecto</w:t>
      </w:r>
      <w:r w:rsidR="00C91D4C" w:rsidRPr="00430AE1">
        <w:t>,</w:t>
      </w:r>
      <w:r w:rsidRPr="00430AE1">
        <w:t xml:space="preserve"> un gestor documental de la Entidad (Actualmente Sistema de </w:t>
      </w:r>
      <w:r w:rsidR="00A767B5" w:rsidRPr="00430AE1">
        <w:t xml:space="preserve">Trámites </w:t>
      </w:r>
      <w:r w:rsidRPr="00430AE1">
        <w:t>u otros similares)</w:t>
      </w:r>
      <w:r w:rsidR="00C91D4C" w:rsidRPr="00430AE1">
        <w:t>,</w:t>
      </w:r>
      <w:r w:rsidRPr="00430AE1">
        <w:t xml:space="preserve"> en el cual se elaboran o reciben documentos electrónicos</w:t>
      </w:r>
      <w:r w:rsidR="00644A22" w:rsidRPr="00430AE1">
        <w:t xml:space="preserve"> de archivo</w:t>
      </w:r>
      <w:r w:rsidRPr="00430AE1">
        <w:t>, son gestionados y guard</w:t>
      </w:r>
      <w:r w:rsidR="00644A22" w:rsidRPr="00430AE1">
        <w:t xml:space="preserve">ados. </w:t>
      </w:r>
    </w:p>
    <w:p w14:paraId="1D3A427C" w14:textId="5F155D58" w:rsidR="00644A22" w:rsidRPr="00430AE1" w:rsidRDefault="00644A22" w:rsidP="00BF3757">
      <w:pPr>
        <w:pStyle w:val="Textoindependiente"/>
        <w:spacing w:before="1"/>
        <w:jc w:val="both"/>
      </w:pPr>
    </w:p>
    <w:p w14:paraId="51AAF20D" w14:textId="282AFCE1" w:rsidR="00644A22" w:rsidRPr="00430AE1" w:rsidRDefault="00644A22" w:rsidP="00BF3757">
      <w:pPr>
        <w:pStyle w:val="Textoindependiente"/>
        <w:spacing w:before="1"/>
        <w:jc w:val="both"/>
      </w:pPr>
      <w:r w:rsidRPr="00430AE1">
        <w:rPr>
          <w:b/>
          <w:bCs/>
        </w:rPr>
        <w:t>Correos electrónicos</w:t>
      </w:r>
      <w:r w:rsidRPr="00430AE1">
        <w:t xml:space="preserve">: Corresponde a las bandejas de correo electrónico gestionadas por el </w:t>
      </w:r>
      <w:r w:rsidR="00194238" w:rsidRPr="00430AE1">
        <w:t>servidor público</w:t>
      </w:r>
      <w:r w:rsidRPr="00430AE1">
        <w:t xml:space="preserve"> o contratista.</w:t>
      </w:r>
    </w:p>
    <w:p w14:paraId="4679CDC9" w14:textId="49D86160" w:rsidR="00644A22" w:rsidRPr="00430AE1" w:rsidRDefault="00644A22" w:rsidP="00BF3757">
      <w:pPr>
        <w:pStyle w:val="Textoindependiente"/>
        <w:spacing w:before="1"/>
        <w:jc w:val="both"/>
      </w:pPr>
    </w:p>
    <w:p w14:paraId="0D1C730D" w14:textId="04FD8920" w:rsidR="00644A22" w:rsidRPr="00430AE1" w:rsidRDefault="00644A22" w:rsidP="00BF3757">
      <w:pPr>
        <w:pStyle w:val="Textoindependiente"/>
        <w:spacing w:before="1"/>
        <w:jc w:val="both"/>
      </w:pPr>
      <w:r w:rsidRPr="00430AE1">
        <w:rPr>
          <w:b/>
          <w:bCs/>
        </w:rPr>
        <w:t>Información electrónica</w:t>
      </w:r>
      <w:r w:rsidRPr="00430AE1">
        <w:t>: Documentos o información que repose en los dispositivos electrónicos</w:t>
      </w:r>
      <w:r w:rsidR="00A767B5" w:rsidRPr="00430AE1">
        <w:t>,</w:t>
      </w:r>
      <w:r w:rsidRPr="00430AE1">
        <w:t xml:space="preserve"> que la </w:t>
      </w:r>
      <w:r w:rsidR="00BE4727" w:rsidRPr="00430AE1">
        <w:t>E</w:t>
      </w:r>
      <w:r w:rsidRPr="00430AE1">
        <w:t xml:space="preserve">ntidad puso a disposición del </w:t>
      </w:r>
      <w:r w:rsidR="00194238" w:rsidRPr="00430AE1">
        <w:t>servidor público</w:t>
      </w:r>
      <w:r w:rsidRPr="00430AE1">
        <w:t xml:space="preserve"> o contratista para el desarrollo de sus actividades. </w:t>
      </w:r>
    </w:p>
    <w:p w14:paraId="16721145" w14:textId="524205A1" w:rsidR="00BF3757" w:rsidRPr="00430AE1" w:rsidRDefault="00BF3757" w:rsidP="00BF3757">
      <w:pPr>
        <w:pStyle w:val="Textoindependiente"/>
        <w:spacing w:before="1"/>
        <w:jc w:val="both"/>
      </w:pPr>
    </w:p>
    <w:p w14:paraId="49DEC688" w14:textId="1218936A" w:rsidR="00BF3757" w:rsidRPr="00430AE1" w:rsidRDefault="00644A22" w:rsidP="00BF3757">
      <w:pPr>
        <w:pStyle w:val="Textoindependiente"/>
        <w:spacing w:before="1"/>
        <w:jc w:val="both"/>
      </w:pPr>
      <w:r w:rsidRPr="00430AE1">
        <w:t xml:space="preserve">Este documento no tiene alcance sobre otros tipos de información electrónica, como es el caso de información que se encuentra en los sistemas de información gestionados por la Entidad, incluidos los gestores documentales o los Sistemas de Gestión de Documentos Electrónicos de Archivo – SGDEA, ya que estos se encuentran en posesión de la SIC, son gestionados por personal especializado y tienen sus políticas, normas y procedimientos de seguridad de la información, copias de respaldo y otras. </w:t>
      </w:r>
    </w:p>
    <w:p w14:paraId="53DBF796" w14:textId="77777777" w:rsidR="005D11CD" w:rsidRPr="00430AE1" w:rsidRDefault="005D11CD" w:rsidP="00BF3757">
      <w:pPr>
        <w:pStyle w:val="Textoindependiente"/>
        <w:spacing w:before="1"/>
        <w:jc w:val="both"/>
      </w:pPr>
    </w:p>
    <w:p w14:paraId="13DB0226" w14:textId="77777777" w:rsidR="00C600B7" w:rsidRPr="00430AE1" w:rsidRDefault="00C600B7" w:rsidP="00C600B7">
      <w:pPr>
        <w:pStyle w:val="Ttulo1"/>
        <w:numPr>
          <w:ilvl w:val="0"/>
          <w:numId w:val="6"/>
        </w:numPr>
        <w:tabs>
          <w:tab w:val="left" w:pos="929"/>
        </w:tabs>
        <w:spacing w:before="92"/>
        <w:ind w:left="0" w:hanging="360"/>
        <w:jc w:val="both"/>
      </w:pPr>
      <w:bookmarkStart w:id="4" w:name="_Toc80111756"/>
      <w:bookmarkStart w:id="5" w:name="_Toc96535665"/>
      <w:r w:rsidRPr="00430AE1">
        <w:lastRenderedPageBreak/>
        <w:t>MARCO NORMATIVO</w:t>
      </w:r>
      <w:bookmarkEnd w:id="4"/>
      <w:bookmarkEnd w:id="5"/>
    </w:p>
    <w:p w14:paraId="53EE1610" w14:textId="77777777" w:rsidR="00C600B7" w:rsidRPr="00430AE1" w:rsidRDefault="00C600B7" w:rsidP="00C600B7">
      <w:pPr>
        <w:pStyle w:val="Textoindependiente"/>
        <w:spacing w:before="2"/>
        <w:jc w:val="both"/>
        <w:rPr>
          <w:b/>
        </w:rPr>
      </w:pPr>
    </w:p>
    <w:p w14:paraId="6FD14EBC" w14:textId="1F1AFD7C" w:rsidR="00C600B7" w:rsidRPr="00430AE1" w:rsidRDefault="00C600B7" w:rsidP="00C600B7">
      <w:pPr>
        <w:pStyle w:val="Textoindependiente"/>
        <w:spacing w:before="2"/>
        <w:jc w:val="both"/>
      </w:pPr>
      <w:r w:rsidRPr="00430AE1">
        <w:t xml:space="preserve">La responsabilidad sobre los documentos que genera tramita, o administra un funcionario y/o contratista de la SIC es una responsabilidad conjunta con su jefe de área, coordinador de grupo, según el caso, de acuerdo con el Art. 4 del Acuerdo 038 de 2002, numeral 2.2, </w:t>
      </w:r>
      <w:r w:rsidRPr="00430AE1">
        <w:rPr>
          <w:i/>
        </w:rPr>
        <w:t>“El jefe de la Unidad Administrativa, o dependencia, será el responsable de la custodia de los archivos de la oficina a su cargo</w:t>
      </w:r>
      <w:r w:rsidRPr="00430AE1">
        <w:t>”, no obstante, el funcionario y/o contratista de la SIC, debe velar individualmente por la buena gestión de la documentación asignada, en concordancia con el Código general disciplinario, frente al deber de los documentos, Titulo IV, art 38:</w:t>
      </w:r>
    </w:p>
    <w:p w14:paraId="4BC663DA" w14:textId="77777777" w:rsidR="00C600B7" w:rsidRPr="00430AE1" w:rsidRDefault="00C600B7" w:rsidP="00C600B7">
      <w:pPr>
        <w:pStyle w:val="Textoindependiente"/>
        <w:spacing w:before="2"/>
        <w:jc w:val="both"/>
      </w:pPr>
      <w:r w:rsidRPr="00430AE1">
        <w:tab/>
      </w:r>
    </w:p>
    <w:p w14:paraId="14F18F38" w14:textId="77777777" w:rsidR="00C600B7" w:rsidRPr="00430AE1" w:rsidRDefault="00C600B7" w:rsidP="00C600B7">
      <w:pPr>
        <w:pStyle w:val="Textoindependiente"/>
        <w:spacing w:before="2"/>
        <w:ind w:left="708"/>
        <w:jc w:val="both"/>
      </w:pPr>
      <w:r w:rsidRPr="00430AE1">
        <w:t xml:space="preserve">Numeral 6. </w:t>
      </w:r>
      <w:r w:rsidRPr="00430AE1">
        <w:rPr>
          <w:i/>
          <w:iCs/>
          <w:sz w:val="22"/>
          <w:szCs w:val="22"/>
        </w:rPr>
        <w:t>Custodiar y cuidar la documentación e información que por razón de su empleo, cargo o función conserve bajo su cuidado o a la cual tenga acceso, e impedir o evitar la sustracción, destrucción, ocultamiento o utilización indebidos (Ley 1952 de 2019, art 38)</w:t>
      </w:r>
    </w:p>
    <w:p w14:paraId="121015D6" w14:textId="77777777" w:rsidR="00C600B7" w:rsidRPr="00430AE1" w:rsidRDefault="00C600B7" w:rsidP="00C600B7">
      <w:pPr>
        <w:pStyle w:val="Textoindependiente"/>
        <w:spacing w:before="2"/>
        <w:jc w:val="both"/>
      </w:pPr>
    </w:p>
    <w:p w14:paraId="0E2278F4" w14:textId="77777777" w:rsidR="00C600B7" w:rsidRPr="00430AE1" w:rsidRDefault="00C600B7" w:rsidP="00C600B7">
      <w:pPr>
        <w:pStyle w:val="Textoindependiente"/>
        <w:spacing w:before="2"/>
        <w:jc w:val="both"/>
      </w:pPr>
      <w:r w:rsidRPr="00430AE1">
        <w:t xml:space="preserve">De igual manera, observar la prohibición: </w:t>
      </w:r>
    </w:p>
    <w:p w14:paraId="5B86E3AF" w14:textId="77777777" w:rsidR="00C600B7" w:rsidRPr="00430AE1" w:rsidRDefault="00C600B7" w:rsidP="00C600B7">
      <w:pPr>
        <w:pStyle w:val="Textoindependiente"/>
        <w:spacing w:before="2"/>
        <w:jc w:val="both"/>
      </w:pPr>
    </w:p>
    <w:p w14:paraId="60D98F82" w14:textId="77777777" w:rsidR="00C600B7" w:rsidRPr="00430AE1" w:rsidRDefault="00C600B7" w:rsidP="00C600B7">
      <w:pPr>
        <w:pStyle w:val="Textoindependiente"/>
        <w:spacing w:before="2"/>
        <w:ind w:left="705"/>
        <w:jc w:val="both"/>
        <w:rPr>
          <w:i/>
          <w:iCs/>
          <w:sz w:val="22"/>
          <w:szCs w:val="22"/>
        </w:rPr>
      </w:pPr>
      <w:r w:rsidRPr="00430AE1">
        <w:t xml:space="preserve">Numeral 12. </w:t>
      </w:r>
      <w:r w:rsidRPr="00430AE1">
        <w:rPr>
          <w:i/>
          <w:iCs/>
          <w:sz w:val="22"/>
          <w:szCs w:val="22"/>
        </w:rPr>
        <w:t>Ocasionar daño o dar lugar a la pérdida de bienes, elementos, expedientes o documentos que hayan llegado a su poder por razón de sus funciones. (Ley 1952 de 2019, art 39)</w:t>
      </w:r>
    </w:p>
    <w:p w14:paraId="15634D63" w14:textId="77777777" w:rsidR="00C600B7" w:rsidRPr="00430AE1" w:rsidRDefault="00C600B7" w:rsidP="00C600B7">
      <w:pPr>
        <w:pStyle w:val="Textoindependiente"/>
        <w:spacing w:before="2"/>
        <w:jc w:val="both"/>
        <w:rPr>
          <w:b/>
        </w:rPr>
      </w:pPr>
    </w:p>
    <w:p w14:paraId="1D9C9CAB" w14:textId="77777777" w:rsidR="00C600B7" w:rsidRPr="00430AE1" w:rsidRDefault="00C600B7" w:rsidP="00C600B7">
      <w:pPr>
        <w:pStyle w:val="Textoindependiente"/>
        <w:spacing w:before="2"/>
        <w:jc w:val="both"/>
      </w:pPr>
      <w:r w:rsidRPr="00430AE1">
        <w:t xml:space="preserve">Aunado a lo anterior, La Ley 594 de 2000, Ley general de Archivos, establece en su artículo 4 en la cual formula los principios generales,   </w:t>
      </w:r>
    </w:p>
    <w:p w14:paraId="1C330D76" w14:textId="77777777" w:rsidR="00C600B7" w:rsidRPr="00430AE1" w:rsidRDefault="00C600B7" w:rsidP="00C600B7">
      <w:pPr>
        <w:pStyle w:val="Textoindependiente"/>
        <w:spacing w:before="2"/>
        <w:jc w:val="both"/>
        <w:rPr>
          <w:b/>
        </w:rPr>
      </w:pPr>
    </w:p>
    <w:p w14:paraId="6D982A53" w14:textId="77777777" w:rsidR="00C600B7" w:rsidRPr="00430AE1" w:rsidRDefault="00C600B7" w:rsidP="00C600B7">
      <w:pPr>
        <w:pStyle w:val="Textoindependiente"/>
        <w:spacing w:before="2"/>
        <w:ind w:left="705"/>
        <w:jc w:val="both"/>
        <w:rPr>
          <w:i/>
          <w:iCs/>
          <w:sz w:val="22"/>
          <w:szCs w:val="22"/>
        </w:rPr>
      </w:pPr>
      <w:r w:rsidRPr="00430AE1">
        <w:rPr>
          <w:i/>
          <w:iCs/>
          <w:sz w:val="22"/>
          <w:szCs w:val="22"/>
        </w:rPr>
        <w:t>(…) d) Responsabilidad. Los servidores públicos son responsables de   la organización, conservación, uso y manejo de los documentos.</w:t>
      </w:r>
    </w:p>
    <w:p w14:paraId="019CB6C8" w14:textId="77777777" w:rsidR="00C600B7" w:rsidRPr="00430AE1" w:rsidRDefault="00C600B7" w:rsidP="00C600B7">
      <w:pPr>
        <w:pStyle w:val="Textoindependiente"/>
        <w:spacing w:before="2"/>
        <w:jc w:val="both"/>
      </w:pPr>
    </w:p>
    <w:p w14:paraId="741CB73F" w14:textId="77777777" w:rsidR="00C600B7" w:rsidRPr="00430AE1" w:rsidRDefault="00C600B7" w:rsidP="00C600B7">
      <w:pPr>
        <w:pStyle w:val="Textoindependiente"/>
        <w:spacing w:before="2"/>
        <w:jc w:val="both"/>
      </w:pPr>
      <w:r w:rsidRPr="00430AE1">
        <w:t>Solicitamos a los jefes de área, coordinadores de grupo, una constante vigilancia sobre la documentación que permite el desarrollo propio de las actividades del área.</w:t>
      </w:r>
    </w:p>
    <w:p w14:paraId="0C86A5D4" w14:textId="38B62A88" w:rsidR="00644A22" w:rsidRPr="00430AE1" w:rsidRDefault="00644A22" w:rsidP="00BE4727">
      <w:pPr>
        <w:rPr>
          <w:rFonts w:ascii="Arial" w:hAnsi="Arial" w:cs="Arial"/>
        </w:rPr>
      </w:pPr>
    </w:p>
    <w:p w14:paraId="3F8A729B" w14:textId="77777777" w:rsidR="005D11CD" w:rsidRPr="00430AE1" w:rsidRDefault="005D11CD" w:rsidP="00BE4727">
      <w:pPr>
        <w:rPr>
          <w:rFonts w:ascii="Arial" w:hAnsi="Arial" w:cs="Arial"/>
        </w:rPr>
      </w:pPr>
    </w:p>
    <w:p w14:paraId="72308CA8" w14:textId="058EE39F" w:rsidR="00644A22" w:rsidRPr="00430AE1" w:rsidRDefault="00644A22" w:rsidP="00644A22">
      <w:pPr>
        <w:pStyle w:val="Ttulo1"/>
        <w:numPr>
          <w:ilvl w:val="0"/>
          <w:numId w:val="6"/>
        </w:numPr>
        <w:tabs>
          <w:tab w:val="left" w:pos="929"/>
        </w:tabs>
        <w:spacing w:before="92"/>
        <w:ind w:left="0"/>
        <w:jc w:val="both"/>
      </w:pPr>
      <w:bookmarkStart w:id="6" w:name="_Toc96535666"/>
      <w:r w:rsidRPr="00430AE1">
        <w:t>LINEAMIENTOS</w:t>
      </w:r>
      <w:bookmarkEnd w:id="6"/>
    </w:p>
    <w:p w14:paraId="13CBEF30" w14:textId="77777777" w:rsidR="00644A22" w:rsidRPr="00430AE1" w:rsidRDefault="00644A22" w:rsidP="00BF3757">
      <w:pPr>
        <w:pStyle w:val="Textoindependiente"/>
        <w:spacing w:before="1"/>
        <w:jc w:val="both"/>
      </w:pPr>
    </w:p>
    <w:p w14:paraId="5F5159A9" w14:textId="1455EFD0" w:rsidR="00BF3757" w:rsidRPr="00430AE1" w:rsidRDefault="00644A22" w:rsidP="00644A22">
      <w:pPr>
        <w:pStyle w:val="Textoindependiente"/>
        <w:numPr>
          <w:ilvl w:val="0"/>
          <w:numId w:val="8"/>
        </w:numPr>
        <w:spacing w:before="1"/>
        <w:jc w:val="both"/>
      </w:pPr>
      <w:r w:rsidRPr="00430AE1">
        <w:t xml:space="preserve">Se establece que la información que se encuentre en los dispositivos electrónicos o herramientas tecnológicas dispuestas por la SIC para </w:t>
      </w:r>
      <w:r w:rsidR="00194238" w:rsidRPr="00430AE1">
        <w:t>servidores públicos</w:t>
      </w:r>
      <w:r w:rsidRPr="00430AE1">
        <w:t xml:space="preserve"> y contratistas es de propiedad de la Superintendencia de Industria y Comercio SIC, por lo tanto, es parte de su patrimonio documental y de información.</w:t>
      </w:r>
    </w:p>
    <w:p w14:paraId="148E72C2" w14:textId="77777777" w:rsidR="00644A22" w:rsidRPr="00430AE1" w:rsidRDefault="00644A22" w:rsidP="00644A22">
      <w:pPr>
        <w:pStyle w:val="Textoindependiente"/>
        <w:spacing w:before="1"/>
        <w:ind w:left="720"/>
        <w:jc w:val="both"/>
      </w:pPr>
    </w:p>
    <w:p w14:paraId="2BD7CA56" w14:textId="61530508" w:rsidR="00644A22" w:rsidRPr="00430AE1" w:rsidRDefault="00644A22" w:rsidP="00644A22">
      <w:pPr>
        <w:pStyle w:val="Textoindependiente"/>
        <w:numPr>
          <w:ilvl w:val="0"/>
          <w:numId w:val="8"/>
        </w:numPr>
        <w:spacing w:before="1"/>
        <w:jc w:val="both"/>
      </w:pPr>
      <w:r w:rsidRPr="00430AE1">
        <w:t xml:space="preserve">El correo electrónico corporativo es una herramienta tecnológica </w:t>
      </w:r>
      <w:r w:rsidR="004B4AB7" w:rsidRPr="00430AE1">
        <w:t>dispuesta por la Entidad para comunicar información y documentos, por lo tanto, la información allí contenida</w:t>
      </w:r>
      <w:r w:rsidR="007D762D" w:rsidRPr="00430AE1">
        <w:t>,</w:t>
      </w:r>
      <w:r w:rsidR="004B4AB7" w:rsidRPr="00430AE1">
        <w:t xml:space="preserve"> da cuenta de las acciones efectuadas por </w:t>
      </w:r>
      <w:r w:rsidR="00194238" w:rsidRPr="00430AE1">
        <w:t>servidores públicos</w:t>
      </w:r>
      <w:r w:rsidR="004B4AB7" w:rsidRPr="00430AE1">
        <w:t xml:space="preserve"> o contratistas en el desarrollo de sus actividades. </w:t>
      </w:r>
    </w:p>
    <w:p w14:paraId="0B1E787A" w14:textId="77777777" w:rsidR="00644A22" w:rsidRPr="00430AE1" w:rsidRDefault="00644A22" w:rsidP="00644A22">
      <w:pPr>
        <w:pStyle w:val="Textoindependiente"/>
        <w:spacing w:before="1"/>
        <w:jc w:val="both"/>
      </w:pPr>
    </w:p>
    <w:p w14:paraId="1BF572C8" w14:textId="00865E57" w:rsidR="00644A22" w:rsidRPr="00430AE1" w:rsidRDefault="004B4AB7" w:rsidP="00BF3757">
      <w:pPr>
        <w:pStyle w:val="Textoindependiente"/>
        <w:numPr>
          <w:ilvl w:val="0"/>
          <w:numId w:val="8"/>
        </w:numPr>
        <w:spacing w:before="1"/>
        <w:jc w:val="both"/>
      </w:pPr>
      <w:r w:rsidRPr="00430AE1">
        <w:t>Los dispositivos electrónicos (</w:t>
      </w:r>
      <w:r w:rsidR="004A2ABC" w:rsidRPr="00430AE1">
        <w:t xml:space="preserve">computadores </w:t>
      </w:r>
      <w:r w:rsidRPr="00430AE1">
        <w:t>portátiles, computadores de escritorio, tabletas, dispositivos de almacenamiento, entre otros)</w:t>
      </w:r>
      <w:r w:rsidR="00710D29" w:rsidRPr="00430AE1">
        <w:t>,</w:t>
      </w:r>
      <w:r w:rsidRPr="00430AE1">
        <w:t xml:space="preserve"> son herramientas tecnológicas dispuestas por la Entidad para que </w:t>
      </w:r>
      <w:r w:rsidR="00194238" w:rsidRPr="00430AE1">
        <w:t>servidores públicos</w:t>
      </w:r>
      <w:r w:rsidRPr="00430AE1">
        <w:t xml:space="preserve"> y contratistas hagan uso de estas</w:t>
      </w:r>
      <w:r w:rsidR="004A2ABC" w:rsidRPr="00430AE1">
        <w:t>,</w:t>
      </w:r>
      <w:r w:rsidRPr="00430AE1">
        <w:t xml:space="preserve"> en el desarrollo de sus actividades contractuales.</w:t>
      </w:r>
    </w:p>
    <w:p w14:paraId="06E1B538" w14:textId="77777777" w:rsidR="004B4AB7" w:rsidRPr="00430AE1" w:rsidRDefault="004B4AB7" w:rsidP="004B4AB7">
      <w:pPr>
        <w:pStyle w:val="Prrafodelista"/>
        <w:rPr>
          <w:rFonts w:ascii="Arial" w:hAnsi="Arial" w:cs="Arial"/>
        </w:rPr>
      </w:pPr>
    </w:p>
    <w:p w14:paraId="094067FB" w14:textId="6C8EB66B" w:rsidR="004B4AB7" w:rsidRPr="00430AE1" w:rsidRDefault="004B4AB7" w:rsidP="00BF3757">
      <w:pPr>
        <w:pStyle w:val="Textoindependiente"/>
        <w:numPr>
          <w:ilvl w:val="0"/>
          <w:numId w:val="8"/>
        </w:numPr>
        <w:spacing w:before="1"/>
        <w:jc w:val="both"/>
      </w:pPr>
      <w:r w:rsidRPr="00430AE1">
        <w:rPr>
          <w:lang w:val="es-ES_tradnl"/>
        </w:rPr>
        <w:t xml:space="preserve">Todos los </w:t>
      </w:r>
      <w:r w:rsidR="00194238" w:rsidRPr="00430AE1">
        <w:rPr>
          <w:lang w:val="es-ES_tradnl"/>
        </w:rPr>
        <w:t>servidores públicos</w:t>
      </w:r>
      <w:r w:rsidRPr="00430AE1">
        <w:rPr>
          <w:lang w:val="es-ES_tradnl"/>
        </w:rPr>
        <w:t xml:space="preserve"> o contratistas deben hacer entrega de dispositivos y correo</w:t>
      </w:r>
      <w:r w:rsidR="004A2ABC" w:rsidRPr="00430AE1">
        <w:rPr>
          <w:lang w:val="es-ES_tradnl"/>
        </w:rPr>
        <w:t>s</w:t>
      </w:r>
      <w:r w:rsidRPr="00430AE1">
        <w:rPr>
          <w:lang w:val="es-ES_tradnl"/>
        </w:rPr>
        <w:t xml:space="preserve"> electrónicos, incluyendo toda la información y documentos que estos contengan y que fueron elaborados, comunicados y guardados en el desarrollo de sus funciones o actividades contractuales. </w:t>
      </w:r>
    </w:p>
    <w:p w14:paraId="4D16BCC7" w14:textId="77777777" w:rsidR="004B4AB7" w:rsidRPr="00430AE1" w:rsidRDefault="004B4AB7" w:rsidP="004B4AB7">
      <w:pPr>
        <w:pStyle w:val="Prrafodelista"/>
        <w:rPr>
          <w:rFonts w:ascii="Arial" w:hAnsi="Arial" w:cs="Arial"/>
        </w:rPr>
      </w:pPr>
    </w:p>
    <w:p w14:paraId="41F0C733" w14:textId="07697D64" w:rsidR="004B4AB7" w:rsidRPr="00430AE1" w:rsidRDefault="004B4AB7" w:rsidP="00BF3757">
      <w:pPr>
        <w:pStyle w:val="Textoindependiente"/>
        <w:numPr>
          <w:ilvl w:val="0"/>
          <w:numId w:val="8"/>
        </w:numPr>
        <w:spacing w:before="1"/>
        <w:jc w:val="both"/>
      </w:pPr>
      <w:r w:rsidRPr="00430AE1">
        <w:t>La Oficina de Tecnología e Informática</w:t>
      </w:r>
      <w:r w:rsidR="00FE2581" w:rsidRPr="00430AE1">
        <w:t>,</w:t>
      </w:r>
      <w:r w:rsidRPr="00430AE1">
        <w:t xml:space="preserve"> debe </w:t>
      </w:r>
      <w:r w:rsidR="00B96E6C" w:rsidRPr="00430AE1">
        <w:t xml:space="preserve">generar una copia electrónica de la información contenida en los </w:t>
      </w:r>
      <w:r w:rsidR="00FE2581" w:rsidRPr="00430AE1">
        <w:t>dispositivos y correos electrónicos</w:t>
      </w:r>
      <w:r w:rsidR="00B96E6C" w:rsidRPr="00430AE1">
        <w:t xml:space="preserve"> corporativo</w:t>
      </w:r>
      <w:r w:rsidR="00FE2581" w:rsidRPr="00430AE1">
        <w:t>s</w:t>
      </w:r>
      <w:r w:rsidR="00B96E6C" w:rsidRPr="00430AE1">
        <w:t xml:space="preserve"> de los </w:t>
      </w:r>
      <w:r w:rsidR="00194238" w:rsidRPr="00430AE1">
        <w:t>servidores públicos</w:t>
      </w:r>
      <w:r w:rsidR="00B96E6C" w:rsidRPr="00430AE1">
        <w:t xml:space="preserve"> y contratistas en</w:t>
      </w:r>
      <w:r w:rsidR="000D55EA" w:rsidRPr="00430AE1">
        <w:t xml:space="preserve"> </w:t>
      </w:r>
      <w:r w:rsidR="00B96E6C" w:rsidRPr="00430AE1">
        <w:t xml:space="preserve">caso de </w:t>
      </w:r>
      <w:r w:rsidR="00B96E6C" w:rsidRPr="00430AE1">
        <w:rPr>
          <w:shd w:val="clear" w:color="auto" w:fill="FFFFFF"/>
        </w:rPr>
        <w:t>traslado o retiro</w:t>
      </w:r>
      <w:r w:rsidR="0097211C" w:rsidRPr="00430AE1">
        <w:rPr>
          <w:shd w:val="clear" w:color="auto" w:fill="FFFFFF"/>
        </w:rPr>
        <w:t>.</w:t>
      </w:r>
    </w:p>
    <w:p w14:paraId="2729DD86" w14:textId="77777777" w:rsidR="00B96E6C" w:rsidRPr="00430AE1" w:rsidRDefault="00B96E6C" w:rsidP="00B96E6C">
      <w:pPr>
        <w:pStyle w:val="Prrafodelista"/>
        <w:rPr>
          <w:rFonts w:ascii="Arial" w:hAnsi="Arial" w:cs="Arial"/>
          <w:lang w:val="es-ES"/>
        </w:rPr>
      </w:pPr>
    </w:p>
    <w:p w14:paraId="1919B7FA" w14:textId="442FF3A9" w:rsidR="00B96E6C" w:rsidRPr="00430AE1" w:rsidRDefault="00B96E6C" w:rsidP="00BF3757">
      <w:pPr>
        <w:pStyle w:val="Textoindependiente"/>
        <w:numPr>
          <w:ilvl w:val="0"/>
          <w:numId w:val="8"/>
        </w:numPr>
        <w:spacing w:before="1"/>
        <w:jc w:val="both"/>
      </w:pPr>
      <w:r w:rsidRPr="00430AE1">
        <w:t xml:space="preserve">El proceso para la captura de la copia de seguridad por parte de la Oficina de Tecnología e </w:t>
      </w:r>
      <w:r w:rsidR="0044554B" w:rsidRPr="00430AE1">
        <w:t>Informática</w:t>
      </w:r>
      <w:r w:rsidR="004A2ABC" w:rsidRPr="00430AE1">
        <w:t xml:space="preserve"> se</w:t>
      </w:r>
      <w:r w:rsidRPr="00430AE1">
        <w:t xml:space="preserve"> debe realizar dentro del proceso de retiro y entrega de</w:t>
      </w:r>
      <w:r w:rsidR="004A2ABC" w:rsidRPr="00430AE1">
        <w:t>l</w:t>
      </w:r>
      <w:r w:rsidRPr="00430AE1">
        <w:t xml:space="preserve"> cargo o finalización de</w:t>
      </w:r>
      <w:r w:rsidR="004A2ABC" w:rsidRPr="00430AE1">
        <w:t>l</w:t>
      </w:r>
      <w:r w:rsidRPr="00430AE1">
        <w:t xml:space="preserve"> contrato por parte del </w:t>
      </w:r>
      <w:r w:rsidR="00194238" w:rsidRPr="00430AE1">
        <w:t>servidor público</w:t>
      </w:r>
      <w:r w:rsidRPr="00430AE1">
        <w:t xml:space="preserve"> y contratista</w:t>
      </w:r>
      <w:r w:rsidR="004A2ABC" w:rsidRPr="00430AE1">
        <w:t xml:space="preserve"> respectivamente</w:t>
      </w:r>
      <w:r w:rsidRPr="00430AE1">
        <w:t>, y</w:t>
      </w:r>
      <w:r w:rsidR="004A2ABC" w:rsidRPr="00430AE1">
        <w:t>,</w:t>
      </w:r>
      <w:r w:rsidRPr="00430AE1">
        <w:t xml:space="preserve"> como un requisito previo que genere un visto bueno por parte de la Oficina de Tecnología e Informática en el proceso de </w:t>
      </w:r>
      <w:r w:rsidR="0044554B" w:rsidRPr="00430AE1">
        <w:t>traslado, retiro</w:t>
      </w:r>
      <w:r w:rsidRPr="00430AE1">
        <w:t xml:space="preserve"> o finalización de contrato.</w:t>
      </w:r>
    </w:p>
    <w:p w14:paraId="0AB3A886" w14:textId="77777777" w:rsidR="00B96E6C" w:rsidRPr="00430AE1" w:rsidRDefault="00B96E6C" w:rsidP="00B96E6C">
      <w:pPr>
        <w:pStyle w:val="Prrafodelista"/>
        <w:rPr>
          <w:rFonts w:ascii="Arial" w:hAnsi="Arial" w:cs="Arial"/>
        </w:rPr>
      </w:pPr>
    </w:p>
    <w:p w14:paraId="286F4891" w14:textId="43C52A04" w:rsidR="008D1C80" w:rsidRPr="00430AE1" w:rsidRDefault="00B96E6C" w:rsidP="00BF3757">
      <w:pPr>
        <w:pStyle w:val="Textoindependiente"/>
        <w:numPr>
          <w:ilvl w:val="0"/>
          <w:numId w:val="8"/>
        </w:numPr>
        <w:spacing w:before="1"/>
        <w:jc w:val="both"/>
      </w:pPr>
      <w:r w:rsidRPr="00430AE1">
        <w:t>Para el registro de entrega</w:t>
      </w:r>
      <w:r w:rsidR="004A2ABC" w:rsidRPr="00430AE1">
        <w:t>,</w:t>
      </w:r>
      <w:r w:rsidRPr="00430AE1">
        <w:t xml:space="preserve"> se debe hacer uso </w:t>
      </w:r>
      <w:r w:rsidR="003C47E0" w:rsidRPr="00430AE1">
        <w:t>de las aplicaciones</w:t>
      </w:r>
      <w:r w:rsidR="008D1C80" w:rsidRPr="00430AE1">
        <w:t xml:space="preserve"> o instrumentos</w:t>
      </w:r>
      <w:r w:rsidR="007B4D97" w:rsidRPr="00430AE1">
        <w:t xml:space="preserve"> (como lo demande el área respetiva)</w:t>
      </w:r>
      <w:r w:rsidR="008D1C80" w:rsidRPr="00430AE1">
        <w:t>:</w:t>
      </w:r>
    </w:p>
    <w:p w14:paraId="503FA357" w14:textId="77777777" w:rsidR="008D1C80" w:rsidRPr="00430AE1" w:rsidRDefault="008D1C80" w:rsidP="008D1C80">
      <w:pPr>
        <w:pStyle w:val="Prrafodelista"/>
        <w:rPr>
          <w:rFonts w:ascii="Arial" w:hAnsi="Arial" w:cs="Arial"/>
        </w:rPr>
      </w:pPr>
    </w:p>
    <w:p w14:paraId="534C56E2" w14:textId="3372F945" w:rsidR="007B4D97" w:rsidRPr="00430AE1" w:rsidRDefault="003C47E0" w:rsidP="007B4D97">
      <w:pPr>
        <w:pStyle w:val="Textoindependiente"/>
        <w:numPr>
          <w:ilvl w:val="1"/>
          <w:numId w:val="8"/>
        </w:numPr>
        <w:spacing w:before="1"/>
        <w:jc w:val="both"/>
      </w:pPr>
      <w:r w:rsidRPr="00430AE1">
        <w:t xml:space="preserve"> </w:t>
      </w:r>
      <w:r w:rsidR="007B4D97" w:rsidRPr="00430AE1">
        <w:t xml:space="preserve">Para funcionarios: se tramita a través del enlace en la INTRASIC – </w:t>
      </w:r>
      <w:r w:rsidRPr="00430AE1">
        <w:t>SIGEP</w:t>
      </w:r>
      <w:r w:rsidR="007B4D97" w:rsidRPr="00430AE1">
        <w:t xml:space="preserve"> </w:t>
      </w:r>
      <w:r w:rsidR="001327FC" w:rsidRPr="00430AE1">
        <w:t xml:space="preserve">“Módulo de Paz y Salvo funcionarios”, </w:t>
      </w:r>
      <w:r w:rsidR="007B4D97" w:rsidRPr="00430AE1">
        <w:t>GT02-F19 ENTREGA DE DOCUMENTOS Y BIENES A CARGO DEL SERVIDOR PÚBLICO, del Grupo de Administración de Personal.</w:t>
      </w:r>
    </w:p>
    <w:p w14:paraId="3AD8B900" w14:textId="76F6B749" w:rsidR="007B4D97" w:rsidRPr="00430AE1" w:rsidRDefault="007B4D97" w:rsidP="007B4D97">
      <w:pPr>
        <w:pStyle w:val="Textoindependiente"/>
        <w:spacing w:before="1"/>
        <w:ind w:left="1440"/>
        <w:jc w:val="both"/>
      </w:pPr>
      <w:r w:rsidRPr="00430AE1">
        <w:rPr>
          <w:noProof/>
        </w:rPr>
        <w:drawing>
          <wp:inline distT="0" distB="0" distL="0" distR="0" wp14:anchorId="71E26E0B" wp14:editId="16A49169">
            <wp:extent cx="1638300" cy="1447800"/>
            <wp:effectExtent l="0" t="0" r="0" b="0"/>
            <wp:docPr id="3" name="Imagen 3"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Aplicación&#10;&#10;Descripción generada automáticamente"/>
                    <pic:cNvPicPr/>
                  </pic:nvPicPr>
                  <pic:blipFill>
                    <a:blip r:embed="rId8"/>
                    <a:stretch>
                      <a:fillRect/>
                    </a:stretch>
                  </pic:blipFill>
                  <pic:spPr>
                    <a:xfrm>
                      <a:off x="0" y="0"/>
                      <a:ext cx="1638300" cy="1447800"/>
                    </a:xfrm>
                    <a:prstGeom prst="rect">
                      <a:avLst/>
                    </a:prstGeom>
                  </pic:spPr>
                </pic:pic>
              </a:graphicData>
            </a:graphic>
          </wp:inline>
        </w:drawing>
      </w:r>
    </w:p>
    <w:p w14:paraId="204F6D71" w14:textId="32ADEEE6" w:rsidR="007B4D97" w:rsidRPr="00430AE1" w:rsidRDefault="007B4D97" w:rsidP="007B4D97">
      <w:pPr>
        <w:pStyle w:val="Textoindependiente"/>
        <w:spacing w:before="1"/>
        <w:ind w:left="1440"/>
        <w:jc w:val="both"/>
      </w:pPr>
    </w:p>
    <w:p w14:paraId="3C2580AD" w14:textId="6870E1CB" w:rsidR="008D1C80" w:rsidRPr="00430AE1" w:rsidRDefault="003C47E0" w:rsidP="007B4D97">
      <w:pPr>
        <w:pStyle w:val="Textoindependiente"/>
        <w:numPr>
          <w:ilvl w:val="1"/>
          <w:numId w:val="8"/>
        </w:numPr>
        <w:spacing w:before="1"/>
        <w:jc w:val="both"/>
      </w:pPr>
      <w:r w:rsidRPr="00430AE1">
        <w:t xml:space="preserve"> </w:t>
      </w:r>
      <w:r w:rsidR="007B4D97" w:rsidRPr="00430AE1">
        <w:t>Para contratistas: se tramita a través del enlace en la INTRASIC “</w:t>
      </w:r>
      <w:r w:rsidR="008D1C80" w:rsidRPr="00430AE1">
        <w:t>Tr</w:t>
      </w:r>
      <w:r w:rsidR="001327FC" w:rsidRPr="00430AE1">
        <w:t>á</w:t>
      </w:r>
      <w:r w:rsidR="008D1C80" w:rsidRPr="00430AE1">
        <w:t>mite GA01-F10</w:t>
      </w:r>
      <w:r w:rsidR="007B4D97" w:rsidRPr="00430AE1">
        <w:t>”,</w:t>
      </w:r>
      <w:r w:rsidR="008D1C80" w:rsidRPr="00430AE1">
        <w:t xml:space="preserve"> </w:t>
      </w:r>
      <w:r w:rsidR="007B4D97" w:rsidRPr="00430AE1">
        <w:t xml:space="preserve">GA01-F10 FORMATO ACTA DE RECIBO FINAL Y/O INFORME FINAL DE EJECUCIÓN, </w:t>
      </w:r>
      <w:r w:rsidR="008D1C80" w:rsidRPr="00430AE1">
        <w:t>d</w:t>
      </w:r>
      <w:r w:rsidRPr="00430AE1">
        <w:t xml:space="preserve">el </w:t>
      </w:r>
      <w:r w:rsidR="007B4D97" w:rsidRPr="00430AE1">
        <w:t>G</w:t>
      </w:r>
      <w:r w:rsidRPr="00430AE1">
        <w:t xml:space="preserve">rupo de </w:t>
      </w:r>
      <w:r w:rsidR="007B4D97" w:rsidRPr="00430AE1">
        <w:t>C</w:t>
      </w:r>
      <w:r w:rsidRPr="00430AE1">
        <w:t>ontratos</w:t>
      </w:r>
      <w:r w:rsidR="007B4D97" w:rsidRPr="00430AE1">
        <w:t>.</w:t>
      </w:r>
      <w:r w:rsidR="008D1C80" w:rsidRPr="00430AE1">
        <w:rPr>
          <w:noProof/>
        </w:rPr>
        <w:lastRenderedPageBreak/>
        <w:drawing>
          <wp:inline distT="0" distB="0" distL="0" distR="0" wp14:anchorId="76721D89" wp14:editId="370867D2">
            <wp:extent cx="1562130" cy="1439952"/>
            <wp:effectExtent l="0" t="0" r="0" b="8255"/>
            <wp:docPr id="2" name="Imagen 2" descr="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licación&#10;&#10;Descripción generada automáticamente con confianza media"/>
                    <pic:cNvPicPr/>
                  </pic:nvPicPr>
                  <pic:blipFill>
                    <a:blip r:embed="rId9"/>
                    <a:stretch>
                      <a:fillRect/>
                    </a:stretch>
                  </pic:blipFill>
                  <pic:spPr>
                    <a:xfrm>
                      <a:off x="0" y="0"/>
                      <a:ext cx="1570592" cy="1447752"/>
                    </a:xfrm>
                    <a:prstGeom prst="rect">
                      <a:avLst/>
                    </a:prstGeom>
                  </pic:spPr>
                </pic:pic>
              </a:graphicData>
            </a:graphic>
          </wp:inline>
        </w:drawing>
      </w:r>
      <w:r w:rsidR="005F1BCA" w:rsidRPr="00430AE1">
        <w:rPr>
          <w:noProof/>
        </w:rPr>
        <w:t xml:space="preserve"> </w:t>
      </w:r>
      <w:r w:rsidR="005F1BCA" w:rsidRPr="00430AE1">
        <w:rPr>
          <w:noProof/>
        </w:rPr>
        <w:drawing>
          <wp:inline distT="0" distB="0" distL="0" distR="0" wp14:anchorId="008AA4DC" wp14:editId="6842D11E">
            <wp:extent cx="2665323" cy="1441094"/>
            <wp:effectExtent l="0" t="0" r="1905" b="6985"/>
            <wp:docPr id="4" name="Imagen 4"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Word&#10;&#10;Descripción generada automáticamente"/>
                    <pic:cNvPicPr/>
                  </pic:nvPicPr>
                  <pic:blipFill>
                    <a:blip r:embed="rId10"/>
                    <a:stretch>
                      <a:fillRect/>
                    </a:stretch>
                  </pic:blipFill>
                  <pic:spPr>
                    <a:xfrm>
                      <a:off x="0" y="0"/>
                      <a:ext cx="2679554" cy="1448788"/>
                    </a:xfrm>
                    <a:prstGeom prst="rect">
                      <a:avLst/>
                    </a:prstGeom>
                  </pic:spPr>
                </pic:pic>
              </a:graphicData>
            </a:graphic>
          </wp:inline>
        </w:drawing>
      </w:r>
    </w:p>
    <w:p w14:paraId="08ACC8FD" w14:textId="4D080A34" w:rsidR="00644A22" w:rsidRPr="00430AE1" w:rsidRDefault="00644A22" w:rsidP="00BF3757">
      <w:pPr>
        <w:pStyle w:val="Textoindependiente"/>
        <w:spacing w:before="1"/>
        <w:jc w:val="both"/>
      </w:pPr>
    </w:p>
    <w:p w14:paraId="78B33E46" w14:textId="07B7FA93" w:rsidR="00B96E6C" w:rsidRPr="00430AE1" w:rsidRDefault="00B96E6C" w:rsidP="00B96E6C">
      <w:pPr>
        <w:pStyle w:val="Ttulo1"/>
        <w:numPr>
          <w:ilvl w:val="0"/>
          <w:numId w:val="6"/>
        </w:numPr>
        <w:tabs>
          <w:tab w:val="left" w:pos="929"/>
        </w:tabs>
        <w:ind w:left="0"/>
        <w:jc w:val="both"/>
      </w:pPr>
      <w:bookmarkStart w:id="7" w:name="_Toc96535667"/>
      <w:r w:rsidRPr="00430AE1">
        <w:t>RECOMENDACIONES</w:t>
      </w:r>
      <w:bookmarkEnd w:id="7"/>
    </w:p>
    <w:p w14:paraId="5D2801F4" w14:textId="2BD1C003" w:rsidR="00B96E6C" w:rsidRPr="00430AE1" w:rsidRDefault="00B96E6C" w:rsidP="00BF3757">
      <w:pPr>
        <w:pStyle w:val="Textoindependiente"/>
        <w:spacing w:before="1"/>
        <w:jc w:val="both"/>
      </w:pPr>
    </w:p>
    <w:p w14:paraId="1EBBF6A7" w14:textId="2C5C937B" w:rsidR="0031436E" w:rsidRPr="00430AE1" w:rsidRDefault="0031436E" w:rsidP="00BF3757">
      <w:pPr>
        <w:pStyle w:val="Textoindependiente"/>
        <w:spacing w:before="1"/>
        <w:jc w:val="both"/>
      </w:pPr>
      <w:r w:rsidRPr="00430AE1">
        <w:t xml:space="preserve">Se recomienda principalmente que la entrega </w:t>
      </w:r>
      <w:r w:rsidR="006B362E" w:rsidRPr="00430AE1">
        <w:t>o captura</w:t>
      </w:r>
      <w:r w:rsidRPr="00430AE1">
        <w:t xml:space="preserve"> de las copias de seguridad de los correos electrónicos y de los dispositivos a cargo de </w:t>
      </w:r>
      <w:r w:rsidR="00194238" w:rsidRPr="00430AE1">
        <w:t>servidores públicos</w:t>
      </w:r>
      <w:r w:rsidRPr="00430AE1">
        <w:t xml:space="preserve"> y contratistas sea responsabilidad del </w:t>
      </w:r>
      <w:r w:rsidR="00194238" w:rsidRPr="00430AE1">
        <w:t>servidor público</w:t>
      </w:r>
      <w:r w:rsidRPr="00430AE1">
        <w:t xml:space="preserve"> o contratista que se encuentra en el proceso de retiro, traslado o finalización de contrato, independientemente que la actividad la ejecute la Oficina de Tecnología e Informática.</w:t>
      </w:r>
    </w:p>
    <w:p w14:paraId="0DCE183B" w14:textId="77777777" w:rsidR="0031436E" w:rsidRPr="00430AE1" w:rsidRDefault="0031436E" w:rsidP="00BF3757">
      <w:pPr>
        <w:pStyle w:val="Textoindependiente"/>
        <w:spacing w:before="1"/>
        <w:jc w:val="both"/>
      </w:pPr>
    </w:p>
    <w:p w14:paraId="0D0D1F0B" w14:textId="77777777" w:rsidR="0031436E" w:rsidRPr="00430AE1" w:rsidRDefault="0031436E" w:rsidP="00BF3757">
      <w:pPr>
        <w:pStyle w:val="Textoindependiente"/>
        <w:spacing w:before="1"/>
        <w:jc w:val="both"/>
      </w:pPr>
    </w:p>
    <w:p w14:paraId="5FB4D336" w14:textId="30D972CA" w:rsidR="00092882" w:rsidRPr="00430AE1" w:rsidRDefault="00B96E6C" w:rsidP="00BF3757">
      <w:pPr>
        <w:pStyle w:val="Textoindependiente"/>
        <w:spacing w:before="1"/>
        <w:jc w:val="both"/>
      </w:pPr>
      <w:r w:rsidRPr="00430AE1">
        <w:t>Para mitigar el riesgo de p</w:t>
      </w:r>
      <w:r w:rsidR="00224C51" w:rsidRPr="00430AE1">
        <w:t>é</w:t>
      </w:r>
      <w:r w:rsidRPr="00430AE1">
        <w:t xml:space="preserve">rdida de información cuando un </w:t>
      </w:r>
      <w:r w:rsidR="00194238" w:rsidRPr="00430AE1">
        <w:t>servidor público</w:t>
      </w:r>
      <w:r w:rsidRPr="00430AE1">
        <w:t xml:space="preserve"> o contratista </w:t>
      </w:r>
      <w:r w:rsidR="000B6DC5" w:rsidRPr="00430AE1">
        <w:t xml:space="preserve">es trasladado, se retira </w:t>
      </w:r>
      <w:r w:rsidRPr="00430AE1">
        <w:t xml:space="preserve"> </w:t>
      </w:r>
      <w:r w:rsidR="000B6DC5" w:rsidRPr="00430AE1">
        <w:t>o</w:t>
      </w:r>
      <w:r w:rsidRPr="00430AE1">
        <w:t xml:space="preserve"> </w:t>
      </w:r>
      <w:r w:rsidR="000B6DC5" w:rsidRPr="00430AE1">
        <w:t xml:space="preserve">finaliza </w:t>
      </w:r>
      <w:r w:rsidRPr="00430AE1">
        <w:t xml:space="preserve">contrato, lo que </w:t>
      </w:r>
      <w:r w:rsidR="00715955" w:rsidRPr="00430AE1">
        <w:t xml:space="preserve">se recomienda </w:t>
      </w:r>
      <w:r w:rsidRPr="00430AE1">
        <w:t>desde el Grupo de Gestión Documental y Archivo</w:t>
      </w:r>
      <w:r w:rsidR="00422185" w:rsidRPr="00430AE1">
        <w:t>,</w:t>
      </w:r>
      <w:r w:rsidRPr="00430AE1">
        <w:t xml:space="preserve"> es el establecimiento de un procedimiento o instructivo, que al ejecutarse permi</w:t>
      </w:r>
      <w:r w:rsidR="00092882" w:rsidRPr="00430AE1">
        <w:t xml:space="preserve">ta la captura de copias de seguridad de la información y documentos que no son controlados o gestionados por la Oficina de Tecnología e Informática, como es el caso de los documentos e información electrónica que puede encontrarse en dispositivos electrónicos e incluso el correo electrónico corporativo gestionado por </w:t>
      </w:r>
      <w:r w:rsidR="00194238" w:rsidRPr="00430AE1">
        <w:t>servidores públicos</w:t>
      </w:r>
      <w:r w:rsidR="00092882" w:rsidRPr="00430AE1">
        <w:t xml:space="preserve"> y contratistas. </w:t>
      </w:r>
    </w:p>
    <w:p w14:paraId="22F8075F" w14:textId="77777777" w:rsidR="00092882" w:rsidRPr="00430AE1" w:rsidRDefault="00092882" w:rsidP="00BF3757">
      <w:pPr>
        <w:pStyle w:val="Textoindependiente"/>
        <w:spacing w:before="1"/>
        <w:jc w:val="both"/>
      </w:pPr>
    </w:p>
    <w:p w14:paraId="28BFF5DA" w14:textId="23A635E0" w:rsidR="00B96E6C" w:rsidRPr="00430AE1" w:rsidRDefault="00092882" w:rsidP="00BF3757">
      <w:pPr>
        <w:pStyle w:val="Textoindependiente"/>
        <w:spacing w:before="1"/>
        <w:jc w:val="both"/>
      </w:pPr>
      <w:r w:rsidRPr="00430AE1">
        <w:t>Tal documento</w:t>
      </w:r>
      <w:r w:rsidR="00715955" w:rsidRPr="00430AE1">
        <w:t>,</w:t>
      </w:r>
      <w:r w:rsidRPr="00430AE1">
        <w:t xml:space="preserve"> debería considerar los siguientes aspectos:</w:t>
      </w:r>
      <w:r w:rsidR="00B96E6C" w:rsidRPr="00430AE1">
        <w:t xml:space="preserve"> </w:t>
      </w:r>
    </w:p>
    <w:p w14:paraId="4EF3A39A" w14:textId="77777777" w:rsidR="00092882" w:rsidRPr="00430AE1" w:rsidRDefault="00092882" w:rsidP="00BE4727">
      <w:pPr>
        <w:rPr>
          <w:rFonts w:ascii="Arial" w:hAnsi="Arial" w:cs="Arial"/>
        </w:rPr>
      </w:pPr>
    </w:p>
    <w:p w14:paraId="44673772" w14:textId="77777777" w:rsidR="00092882" w:rsidRPr="00430AE1" w:rsidRDefault="00092882" w:rsidP="00BE4727">
      <w:pPr>
        <w:rPr>
          <w:rFonts w:ascii="Arial" w:hAnsi="Arial" w:cs="Arial"/>
        </w:rPr>
      </w:pPr>
    </w:p>
    <w:p w14:paraId="733F37D8" w14:textId="4A25B1AB" w:rsidR="00A25CFE" w:rsidRPr="00430AE1" w:rsidRDefault="00092882" w:rsidP="00211CEA">
      <w:pPr>
        <w:pStyle w:val="Ttulo1"/>
        <w:numPr>
          <w:ilvl w:val="1"/>
          <w:numId w:val="13"/>
        </w:numPr>
        <w:tabs>
          <w:tab w:val="left" w:pos="929"/>
        </w:tabs>
        <w:jc w:val="both"/>
      </w:pPr>
      <w:bookmarkStart w:id="8" w:name="_Toc96535668"/>
      <w:r w:rsidRPr="00430AE1">
        <w:t>Alcance</w:t>
      </w:r>
      <w:bookmarkEnd w:id="8"/>
    </w:p>
    <w:p w14:paraId="483C206E" w14:textId="77777777" w:rsidR="00211CEA" w:rsidRPr="00430AE1" w:rsidRDefault="00211CEA" w:rsidP="00F976AE">
      <w:pPr>
        <w:pStyle w:val="Textoindependiente"/>
        <w:ind w:right="49"/>
        <w:jc w:val="both"/>
      </w:pPr>
    </w:p>
    <w:p w14:paraId="61CE7383" w14:textId="72A63DE6" w:rsidR="001327FC" w:rsidRPr="00430AE1" w:rsidRDefault="00A25CFE" w:rsidP="00F976AE">
      <w:pPr>
        <w:pStyle w:val="Textoindependiente"/>
        <w:ind w:right="49"/>
        <w:jc w:val="both"/>
      </w:pPr>
      <w:r w:rsidRPr="00430AE1">
        <w:t xml:space="preserve">Inicia con la comunicación de aceptación de la renuncia, comunicación del retiro del servicio, terminación de encargo, insubsistencia, destitución del servidor público, terminación de contrato de prestación de servicios, según aplique y finaliza con el </w:t>
      </w:r>
      <w:r w:rsidR="001327FC" w:rsidRPr="00430AE1">
        <w:t>trámite de Paz y Salvo, que se gestionan a través de las aplicaciones dispuestas por los grupos de Administración de personal (aplicativo SIGEP módulo paz y salvo funcionarios) y Contratos (aplicativo Trámite GA01-F10).</w:t>
      </w:r>
    </w:p>
    <w:p w14:paraId="4C78B8A1" w14:textId="77777777" w:rsidR="001327FC" w:rsidRPr="00430AE1" w:rsidRDefault="001327FC" w:rsidP="00F976AE">
      <w:pPr>
        <w:pStyle w:val="Textoindependiente"/>
        <w:ind w:right="49"/>
        <w:jc w:val="both"/>
      </w:pPr>
    </w:p>
    <w:p w14:paraId="113A0C6C" w14:textId="77777777" w:rsidR="00A80B0D" w:rsidRPr="00430AE1" w:rsidRDefault="00A80B0D" w:rsidP="00A80B0D">
      <w:pPr>
        <w:jc w:val="both"/>
        <w:rPr>
          <w:rFonts w:ascii="Arial" w:eastAsia="Arial" w:hAnsi="Arial" w:cs="Arial"/>
          <w:lang w:val="es-ES" w:eastAsia="en-US"/>
        </w:rPr>
      </w:pPr>
      <w:r w:rsidRPr="00430AE1">
        <w:rPr>
          <w:rFonts w:ascii="Arial" w:eastAsia="Arial" w:hAnsi="Arial" w:cs="Arial"/>
          <w:lang w:val="es-ES" w:eastAsia="en-US"/>
        </w:rPr>
        <w:t xml:space="preserve">Dada la emergencia sanitaria y en aras de automatizar el proceso, la OTI diseñó una plataforma que permitiera facilitar la generación del acta de terminación de los </w:t>
      </w:r>
      <w:r w:rsidRPr="00430AE1">
        <w:rPr>
          <w:rFonts w:ascii="Arial" w:eastAsia="Arial" w:hAnsi="Arial" w:cs="Arial"/>
          <w:lang w:val="es-ES" w:eastAsia="en-US"/>
        </w:rPr>
        <w:lastRenderedPageBreak/>
        <w:t>contratos con persona natural, de una forma óptima y ágil. Esta herramienta se encuentra dirigido a contratistas de la Superintendencia de Industria y Comercio.</w:t>
      </w:r>
    </w:p>
    <w:p w14:paraId="66C38DA4" w14:textId="7AFB3B43" w:rsidR="00A80B0D" w:rsidRPr="00430AE1" w:rsidRDefault="00A80B0D" w:rsidP="00A80B0D">
      <w:pPr>
        <w:jc w:val="both"/>
        <w:rPr>
          <w:rFonts w:ascii="Arial" w:eastAsia="Arial" w:hAnsi="Arial" w:cs="Arial"/>
          <w:lang w:val="es-ES" w:eastAsia="en-US"/>
        </w:rPr>
      </w:pPr>
    </w:p>
    <w:p w14:paraId="5F2ABDF1" w14:textId="77777777" w:rsidR="00A70EA4" w:rsidRPr="00430AE1" w:rsidRDefault="00A80B0D" w:rsidP="00A70EA4">
      <w:pPr>
        <w:pStyle w:val="Prrafodelista"/>
        <w:numPr>
          <w:ilvl w:val="0"/>
          <w:numId w:val="12"/>
        </w:numPr>
        <w:jc w:val="both"/>
        <w:rPr>
          <w:rFonts w:ascii="Arial" w:eastAsia="Arial" w:hAnsi="Arial" w:cs="Arial"/>
          <w:lang w:val="es-ES" w:eastAsia="en-US"/>
        </w:rPr>
      </w:pPr>
      <w:r w:rsidRPr="00430AE1">
        <w:rPr>
          <w:rFonts w:ascii="Arial" w:eastAsia="Arial" w:hAnsi="Arial" w:cs="Arial"/>
          <w:lang w:val="es-ES" w:eastAsia="en-US"/>
        </w:rPr>
        <w:t>Se da inicio con la aceptación de la renuncia, cesión o terminación del contrato con persona natural</w:t>
      </w:r>
      <w:r w:rsidR="00A70EA4" w:rsidRPr="00430AE1">
        <w:rPr>
          <w:rFonts w:ascii="Arial" w:eastAsia="Arial" w:hAnsi="Arial" w:cs="Arial"/>
          <w:lang w:val="es-ES" w:eastAsia="en-US"/>
        </w:rPr>
        <w:t>.</w:t>
      </w:r>
    </w:p>
    <w:p w14:paraId="6442BCC5" w14:textId="21CD4C12" w:rsidR="00A70EA4" w:rsidRPr="00430AE1" w:rsidRDefault="00A70EA4" w:rsidP="00A70EA4">
      <w:pPr>
        <w:pStyle w:val="Prrafodelista"/>
        <w:numPr>
          <w:ilvl w:val="0"/>
          <w:numId w:val="12"/>
        </w:numPr>
        <w:jc w:val="both"/>
        <w:rPr>
          <w:rFonts w:ascii="Arial" w:eastAsia="Arial" w:hAnsi="Arial" w:cs="Arial"/>
          <w:lang w:val="es-ES" w:eastAsia="en-US"/>
        </w:rPr>
      </w:pPr>
      <w:r w:rsidRPr="00430AE1">
        <w:rPr>
          <w:rFonts w:ascii="Arial" w:eastAsia="Arial" w:hAnsi="Arial" w:cs="Arial"/>
          <w:lang w:val="es-ES" w:eastAsia="en-US"/>
        </w:rPr>
        <w:t>S</w:t>
      </w:r>
      <w:r w:rsidR="00A80B0D" w:rsidRPr="00430AE1">
        <w:rPr>
          <w:rFonts w:ascii="Arial" w:eastAsia="Arial" w:hAnsi="Arial" w:cs="Arial"/>
          <w:lang w:val="es-ES" w:eastAsia="en-US"/>
        </w:rPr>
        <w:t xml:space="preserve">e procede con la solicitud de paz y salvo, por medio del aplicativo </w:t>
      </w:r>
      <w:r w:rsidR="001327FC" w:rsidRPr="00430AE1">
        <w:rPr>
          <w:rFonts w:ascii="Arial" w:eastAsia="Arial" w:hAnsi="Arial" w:cs="Arial"/>
          <w:lang w:val="es-ES" w:eastAsia="en-US"/>
        </w:rPr>
        <w:t xml:space="preserve">Trámite GA01-F10 </w:t>
      </w:r>
      <w:r w:rsidR="00A80B0D" w:rsidRPr="00430AE1">
        <w:rPr>
          <w:rFonts w:ascii="Arial" w:eastAsia="Arial" w:hAnsi="Arial" w:cs="Arial"/>
          <w:lang w:val="es-ES" w:eastAsia="en-US"/>
        </w:rPr>
        <w:t>“Solicitud de Acta de Terminación”, con vínculo único para acceder, surtiendo todo el proceso, en donde se notifica cada uno de los avances realizados en el desarrollo de</w:t>
      </w:r>
      <w:r w:rsidR="00FE4B55" w:rsidRPr="00430AE1">
        <w:rPr>
          <w:rFonts w:ascii="Arial" w:eastAsia="Arial" w:hAnsi="Arial" w:cs="Arial"/>
          <w:lang w:val="es-ES" w:eastAsia="en-US"/>
        </w:rPr>
        <w:t>l contrato</w:t>
      </w:r>
      <w:r w:rsidRPr="00430AE1">
        <w:rPr>
          <w:rFonts w:ascii="Arial" w:eastAsia="Arial" w:hAnsi="Arial" w:cs="Arial"/>
          <w:lang w:val="es-ES" w:eastAsia="en-US"/>
        </w:rPr>
        <w:t>.</w:t>
      </w:r>
    </w:p>
    <w:p w14:paraId="771DCB0E" w14:textId="7FE096A4" w:rsidR="00A80B0D" w:rsidRPr="00430AE1" w:rsidRDefault="00A70EA4" w:rsidP="00A70EA4">
      <w:pPr>
        <w:pStyle w:val="Prrafodelista"/>
        <w:numPr>
          <w:ilvl w:val="0"/>
          <w:numId w:val="12"/>
        </w:numPr>
        <w:jc w:val="both"/>
        <w:rPr>
          <w:rFonts w:ascii="Arial" w:eastAsia="Arial" w:hAnsi="Arial" w:cs="Arial"/>
          <w:lang w:val="es-ES" w:eastAsia="en-US"/>
        </w:rPr>
      </w:pPr>
      <w:r w:rsidRPr="00430AE1">
        <w:rPr>
          <w:rFonts w:ascii="Arial" w:eastAsia="Arial" w:hAnsi="Arial" w:cs="Arial"/>
          <w:lang w:val="es-ES" w:eastAsia="en-US"/>
        </w:rPr>
        <w:t>D</w:t>
      </w:r>
      <w:r w:rsidR="00A80B0D" w:rsidRPr="00430AE1">
        <w:rPr>
          <w:rFonts w:ascii="Arial" w:eastAsia="Arial" w:hAnsi="Arial" w:cs="Arial"/>
          <w:lang w:val="es-ES" w:eastAsia="en-US"/>
        </w:rPr>
        <w:t>e manera automática</w:t>
      </w:r>
      <w:r w:rsidRPr="00430AE1">
        <w:rPr>
          <w:rFonts w:ascii="Arial" w:eastAsia="Arial" w:hAnsi="Arial" w:cs="Arial"/>
          <w:lang w:val="es-ES" w:eastAsia="en-US"/>
        </w:rPr>
        <w:t xml:space="preserve"> la herramienta realiza</w:t>
      </w:r>
      <w:r w:rsidR="00A80B0D" w:rsidRPr="00430AE1">
        <w:rPr>
          <w:rFonts w:ascii="Arial" w:eastAsia="Arial" w:hAnsi="Arial" w:cs="Arial"/>
          <w:lang w:val="es-ES" w:eastAsia="en-US"/>
        </w:rPr>
        <w:t xml:space="preserve"> la expedición del “FORMATO ACTA DE RECIBO FINAL Y/O INFORME FINAL DE EJECUCIÓN - GA01-F10”, este se remite al correo del contratista y </w:t>
      </w:r>
      <w:r w:rsidRPr="00430AE1">
        <w:rPr>
          <w:rFonts w:ascii="Arial" w:eastAsia="Arial" w:hAnsi="Arial" w:cs="Arial"/>
          <w:lang w:val="es-ES" w:eastAsia="en-US"/>
        </w:rPr>
        <w:t xml:space="preserve">al </w:t>
      </w:r>
      <w:r w:rsidR="00A80B0D" w:rsidRPr="00430AE1">
        <w:rPr>
          <w:rFonts w:ascii="Arial" w:eastAsia="Arial" w:hAnsi="Arial" w:cs="Arial"/>
          <w:lang w:val="es-ES" w:eastAsia="en-US"/>
        </w:rPr>
        <w:t>supervisor, para que finalmente se firme y lo remita al área competente para su correspondiente archivo</w:t>
      </w:r>
      <w:r w:rsidRPr="00430AE1">
        <w:rPr>
          <w:rFonts w:ascii="Arial" w:eastAsia="Arial" w:hAnsi="Arial" w:cs="Arial"/>
          <w:lang w:val="es-ES" w:eastAsia="en-US"/>
        </w:rPr>
        <w:t xml:space="preserve"> en el contrato.</w:t>
      </w:r>
    </w:p>
    <w:p w14:paraId="7BACC029" w14:textId="77777777" w:rsidR="00A70EA4" w:rsidRPr="00430AE1" w:rsidRDefault="00A70EA4" w:rsidP="00A70EA4">
      <w:pPr>
        <w:pStyle w:val="Prrafodelista"/>
        <w:jc w:val="both"/>
        <w:rPr>
          <w:rFonts w:ascii="Arial" w:eastAsia="Arial" w:hAnsi="Arial" w:cs="Arial"/>
          <w:lang w:val="es-ES" w:eastAsia="en-US"/>
        </w:rPr>
      </w:pPr>
    </w:p>
    <w:p w14:paraId="69EAE0C8" w14:textId="6B58F22D" w:rsidR="00A25CFE" w:rsidRPr="00430AE1" w:rsidRDefault="005D11CD" w:rsidP="00BF3757">
      <w:pPr>
        <w:pStyle w:val="Ttulo1"/>
        <w:numPr>
          <w:ilvl w:val="1"/>
          <w:numId w:val="13"/>
        </w:numPr>
        <w:tabs>
          <w:tab w:val="left" w:pos="929"/>
        </w:tabs>
        <w:spacing w:before="1"/>
        <w:jc w:val="both"/>
      </w:pPr>
      <w:r w:rsidRPr="00430AE1">
        <w:t xml:space="preserve"> </w:t>
      </w:r>
      <w:bookmarkStart w:id="9" w:name="_Toc96535669"/>
      <w:r w:rsidR="00F87530">
        <w:t>Políticas de operación</w:t>
      </w:r>
      <w:bookmarkEnd w:id="9"/>
      <w:r w:rsidR="00F87530">
        <w:t xml:space="preserve"> </w:t>
      </w:r>
    </w:p>
    <w:p w14:paraId="02DBE5CD" w14:textId="77777777" w:rsidR="00742871" w:rsidRPr="00430AE1" w:rsidRDefault="00742871" w:rsidP="00742871"/>
    <w:p w14:paraId="72BE42C0" w14:textId="23064FA3" w:rsidR="00A25CFE" w:rsidRPr="00430AE1" w:rsidRDefault="00A25CFE" w:rsidP="00F976AE">
      <w:pPr>
        <w:pStyle w:val="Textoindependiente"/>
        <w:ind w:right="49"/>
        <w:jc w:val="both"/>
      </w:pPr>
      <w:r w:rsidRPr="00430AE1">
        <w:t xml:space="preserve">Cuando se presente el retiro de un </w:t>
      </w:r>
      <w:r w:rsidR="00EC7CE1" w:rsidRPr="00430AE1">
        <w:t>s</w:t>
      </w:r>
      <w:r w:rsidRPr="00430AE1">
        <w:t xml:space="preserve">ervidor </w:t>
      </w:r>
      <w:r w:rsidR="00EC7CE1" w:rsidRPr="00430AE1">
        <w:t>p</w:t>
      </w:r>
      <w:r w:rsidRPr="00430AE1">
        <w:t>úblico</w:t>
      </w:r>
      <w:r w:rsidR="00EC7CE1" w:rsidRPr="00430AE1">
        <w:t xml:space="preserve"> o funcionario</w:t>
      </w:r>
      <w:r w:rsidRPr="00430AE1">
        <w:t xml:space="preserve">, se deberá atender a lo indicado en este </w:t>
      </w:r>
      <w:r w:rsidR="009171B5" w:rsidRPr="00430AE1">
        <w:t>documento</w:t>
      </w:r>
      <w:r w:rsidRPr="00430AE1">
        <w:t>, por lo cual se describen a continuación, las causales de retiro del servicio contempladas:</w:t>
      </w:r>
    </w:p>
    <w:p w14:paraId="0813C7C0" w14:textId="77777777" w:rsidR="00A25CFE" w:rsidRPr="00430AE1" w:rsidRDefault="00A25CFE" w:rsidP="00F976AE">
      <w:pPr>
        <w:pStyle w:val="Textoindependiente"/>
        <w:spacing w:before="3"/>
        <w:ind w:right="49"/>
        <w:jc w:val="both"/>
      </w:pPr>
    </w:p>
    <w:p w14:paraId="79E2B7EF" w14:textId="77777777" w:rsidR="00A25CFE" w:rsidRPr="00430AE1" w:rsidRDefault="00A25CFE" w:rsidP="00F976AE">
      <w:pPr>
        <w:pStyle w:val="Prrafodelista"/>
        <w:widowControl w:val="0"/>
        <w:numPr>
          <w:ilvl w:val="2"/>
          <w:numId w:val="7"/>
        </w:numPr>
        <w:tabs>
          <w:tab w:val="left" w:pos="1498"/>
        </w:tabs>
        <w:autoSpaceDE w:val="0"/>
        <w:autoSpaceDN w:val="0"/>
        <w:spacing w:before="92" w:line="261" w:lineRule="auto"/>
        <w:ind w:left="567" w:right="49"/>
        <w:contextualSpacing w:val="0"/>
        <w:jc w:val="both"/>
        <w:rPr>
          <w:rFonts w:ascii="Arial" w:hAnsi="Arial" w:cs="Arial"/>
        </w:rPr>
      </w:pPr>
      <w:r w:rsidRPr="00430AE1">
        <w:rPr>
          <w:rFonts w:ascii="Arial" w:hAnsi="Arial" w:cs="Arial"/>
        </w:rPr>
        <w:t>Declaratoria de insubsistencia del nombramiento en los empleos de libre nombramiento y</w:t>
      </w:r>
      <w:r w:rsidRPr="00430AE1">
        <w:rPr>
          <w:rFonts w:ascii="Arial" w:hAnsi="Arial" w:cs="Arial"/>
          <w:spacing w:val="-3"/>
        </w:rPr>
        <w:t xml:space="preserve"> </w:t>
      </w:r>
      <w:r w:rsidRPr="00430AE1">
        <w:rPr>
          <w:rFonts w:ascii="Arial" w:hAnsi="Arial" w:cs="Arial"/>
        </w:rPr>
        <w:t>remoción.</w:t>
      </w:r>
    </w:p>
    <w:p w14:paraId="09B74BF5" w14:textId="77777777" w:rsidR="00A25CFE" w:rsidRPr="00430AE1" w:rsidRDefault="00A25CFE" w:rsidP="00F976AE">
      <w:pPr>
        <w:pStyle w:val="Prrafodelista"/>
        <w:widowControl w:val="0"/>
        <w:numPr>
          <w:ilvl w:val="2"/>
          <w:numId w:val="7"/>
        </w:numPr>
        <w:tabs>
          <w:tab w:val="left" w:pos="1498"/>
        </w:tabs>
        <w:autoSpaceDE w:val="0"/>
        <w:autoSpaceDN w:val="0"/>
        <w:spacing w:line="261" w:lineRule="auto"/>
        <w:ind w:left="567" w:right="49"/>
        <w:contextualSpacing w:val="0"/>
        <w:jc w:val="both"/>
        <w:rPr>
          <w:rFonts w:ascii="Arial" w:hAnsi="Arial" w:cs="Arial"/>
        </w:rPr>
      </w:pPr>
      <w:r w:rsidRPr="00430AE1">
        <w:rPr>
          <w:rFonts w:ascii="Arial" w:hAnsi="Arial" w:cs="Arial"/>
        </w:rPr>
        <w:t>Declaratoria de insubsistencia del nombramiento, como consecuencia del resultado no satisfactorio en la evaluación del desempeño laboral de un empleado de carrera administrativa.</w:t>
      </w:r>
    </w:p>
    <w:p w14:paraId="57E99A7E" w14:textId="77777777" w:rsidR="00A25CFE" w:rsidRPr="00430AE1" w:rsidRDefault="00A25CFE" w:rsidP="00F976AE">
      <w:pPr>
        <w:pStyle w:val="Prrafodelista"/>
        <w:widowControl w:val="0"/>
        <w:numPr>
          <w:ilvl w:val="2"/>
          <w:numId w:val="7"/>
        </w:numPr>
        <w:tabs>
          <w:tab w:val="left" w:pos="1498"/>
        </w:tabs>
        <w:autoSpaceDE w:val="0"/>
        <w:autoSpaceDN w:val="0"/>
        <w:spacing w:line="274" w:lineRule="exact"/>
        <w:ind w:left="567" w:right="49"/>
        <w:contextualSpacing w:val="0"/>
        <w:jc w:val="both"/>
        <w:rPr>
          <w:rFonts w:ascii="Arial" w:hAnsi="Arial" w:cs="Arial"/>
        </w:rPr>
      </w:pPr>
      <w:r w:rsidRPr="00430AE1">
        <w:rPr>
          <w:rFonts w:ascii="Arial" w:hAnsi="Arial" w:cs="Arial"/>
        </w:rPr>
        <w:t>Renuncia regularmente</w:t>
      </w:r>
      <w:r w:rsidRPr="00430AE1">
        <w:rPr>
          <w:rFonts w:ascii="Arial" w:hAnsi="Arial" w:cs="Arial"/>
          <w:spacing w:val="-3"/>
        </w:rPr>
        <w:t xml:space="preserve"> </w:t>
      </w:r>
      <w:r w:rsidRPr="00430AE1">
        <w:rPr>
          <w:rFonts w:ascii="Arial" w:hAnsi="Arial" w:cs="Arial"/>
        </w:rPr>
        <w:t>aceptada.</w:t>
      </w:r>
    </w:p>
    <w:p w14:paraId="37D8BF39" w14:textId="77777777" w:rsidR="00A25CFE" w:rsidRPr="00430AE1" w:rsidRDefault="00A25CFE" w:rsidP="00F976AE">
      <w:pPr>
        <w:pStyle w:val="Prrafodelista"/>
        <w:widowControl w:val="0"/>
        <w:numPr>
          <w:ilvl w:val="2"/>
          <w:numId w:val="7"/>
        </w:numPr>
        <w:tabs>
          <w:tab w:val="left" w:pos="1497"/>
          <w:tab w:val="left" w:pos="1498"/>
        </w:tabs>
        <w:autoSpaceDE w:val="0"/>
        <w:autoSpaceDN w:val="0"/>
        <w:spacing w:before="23"/>
        <w:ind w:left="567" w:right="49"/>
        <w:contextualSpacing w:val="0"/>
        <w:jc w:val="both"/>
        <w:rPr>
          <w:rFonts w:ascii="Arial" w:hAnsi="Arial" w:cs="Arial"/>
        </w:rPr>
      </w:pPr>
      <w:r w:rsidRPr="00430AE1">
        <w:rPr>
          <w:rFonts w:ascii="Arial" w:hAnsi="Arial" w:cs="Arial"/>
        </w:rPr>
        <w:t>Retiro por haber obtenido la pensión de jubilación o</w:t>
      </w:r>
      <w:r w:rsidRPr="00430AE1">
        <w:rPr>
          <w:rFonts w:ascii="Arial" w:hAnsi="Arial" w:cs="Arial"/>
          <w:spacing w:val="-6"/>
        </w:rPr>
        <w:t xml:space="preserve"> </w:t>
      </w:r>
      <w:r w:rsidRPr="00430AE1">
        <w:rPr>
          <w:rFonts w:ascii="Arial" w:hAnsi="Arial" w:cs="Arial"/>
        </w:rPr>
        <w:t>vejez.</w:t>
      </w:r>
    </w:p>
    <w:p w14:paraId="112CB352" w14:textId="77777777" w:rsidR="00A25CFE" w:rsidRPr="00430AE1" w:rsidRDefault="00A25CFE" w:rsidP="00F976AE">
      <w:pPr>
        <w:pStyle w:val="Prrafodelista"/>
        <w:widowControl w:val="0"/>
        <w:numPr>
          <w:ilvl w:val="2"/>
          <w:numId w:val="7"/>
        </w:numPr>
        <w:tabs>
          <w:tab w:val="left" w:pos="1497"/>
          <w:tab w:val="left" w:pos="1498"/>
        </w:tabs>
        <w:autoSpaceDE w:val="0"/>
        <w:autoSpaceDN w:val="0"/>
        <w:spacing w:before="24"/>
        <w:ind w:left="567" w:right="49"/>
        <w:contextualSpacing w:val="0"/>
        <w:jc w:val="both"/>
        <w:rPr>
          <w:rFonts w:ascii="Arial" w:hAnsi="Arial" w:cs="Arial"/>
        </w:rPr>
      </w:pPr>
      <w:r w:rsidRPr="00430AE1">
        <w:rPr>
          <w:rFonts w:ascii="Arial" w:hAnsi="Arial" w:cs="Arial"/>
        </w:rPr>
        <w:t>Invalidez</w:t>
      </w:r>
      <w:r w:rsidRPr="00430AE1">
        <w:rPr>
          <w:rFonts w:ascii="Arial" w:hAnsi="Arial" w:cs="Arial"/>
          <w:spacing w:val="-4"/>
        </w:rPr>
        <w:t xml:space="preserve"> </w:t>
      </w:r>
      <w:r w:rsidRPr="00430AE1">
        <w:rPr>
          <w:rFonts w:ascii="Arial" w:hAnsi="Arial" w:cs="Arial"/>
        </w:rPr>
        <w:t>absoluta.</w:t>
      </w:r>
    </w:p>
    <w:p w14:paraId="7AE7FA72" w14:textId="77777777" w:rsidR="00A25CFE" w:rsidRPr="00430AE1" w:rsidRDefault="00A25CFE" w:rsidP="00F976AE">
      <w:pPr>
        <w:pStyle w:val="Prrafodelista"/>
        <w:widowControl w:val="0"/>
        <w:numPr>
          <w:ilvl w:val="2"/>
          <w:numId w:val="7"/>
        </w:numPr>
        <w:tabs>
          <w:tab w:val="left" w:pos="1497"/>
          <w:tab w:val="left" w:pos="1498"/>
        </w:tabs>
        <w:autoSpaceDE w:val="0"/>
        <w:autoSpaceDN w:val="0"/>
        <w:spacing w:before="24"/>
        <w:ind w:left="567" w:right="49"/>
        <w:contextualSpacing w:val="0"/>
        <w:jc w:val="both"/>
        <w:rPr>
          <w:rFonts w:ascii="Arial" w:hAnsi="Arial" w:cs="Arial"/>
        </w:rPr>
      </w:pPr>
      <w:r w:rsidRPr="00430AE1">
        <w:rPr>
          <w:rFonts w:ascii="Arial" w:hAnsi="Arial" w:cs="Arial"/>
        </w:rPr>
        <w:t>Edad de retiro</w:t>
      </w:r>
      <w:r w:rsidRPr="00430AE1">
        <w:rPr>
          <w:rFonts w:ascii="Arial" w:hAnsi="Arial" w:cs="Arial"/>
          <w:spacing w:val="-7"/>
        </w:rPr>
        <w:t xml:space="preserve"> </w:t>
      </w:r>
      <w:r w:rsidRPr="00430AE1">
        <w:rPr>
          <w:rFonts w:ascii="Arial" w:hAnsi="Arial" w:cs="Arial"/>
        </w:rPr>
        <w:t>forzoso.</w:t>
      </w:r>
    </w:p>
    <w:p w14:paraId="307FE751" w14:textId="71CE2F64" w:rsidR="00A25CFE" w:rsidRPr="00430AE1" w:rsidRDefault="00A25CFE" w:rsidP="00F976AE">
      <w:pPr>
        <w:pStyle w:val="Prrafodelista"/>
        <w:widowControl w:val="0"/>
        <w:numPr>
          <w:ilvl w:val="2"/>
          <w:numId w:val="7"/>
        </w:numPr>
        <w:tabs>
          <w:tab w:val="left" w:pos="1497"/>
          <w:tab w:val="left" w:pos="1498"/>
        </w:tabs>
        <w:autoSpaceDE w:val="0"/>
        <w:autoSpaceDN w:val="0"/>
        <w:spacing w:before="24"/>
        <w:ind w:left="567" w:right="49"/>
        <w:contextualSpacing w:val="0"/>
        <w:jc w:val="both"/>
        <w:rPr>
          <w:rFonts w:ascii="Arial" w:hAnsi="Arial" w:cs="Arial"/>
        </w:rPr>
      </w:pPr>
      <w:r w:rsidRPr="00430AE1">
        <w:rPr>
          <w:rFonts w:ascii="Arial" w:hAnsi="Arial" w:cs="Arial"/>
        </w:rPr>
        <w:t>Destitución, como consecuencia de</w:t>
      </w:r>
      <w:r w:rsidR="00F466C1" w:rsidRPr="00430AE1">
        <w:rPr>
          <w:rFonts w:ascii="Arial" w:hAnsi="Arial" w:cs="Arial"/>
        </w:rPr>
        <w:t xml:space="preserve"> un</w:t>
      </w:r>
      <w:r w:rsidRPr="00430AE1">
        <w:rPr>
          <w:rFonts w:ascii="Arial" w:hAnsi="Arial" w:cs="Arial"/>
        </w:rPr>
        <w:t xml:space="preserve"> proceso</w:t>
      </w:r>
      <w:r w:rsidRPr="00430AE1">
        <w:rPr>
          <w:rFonts w:ascii="Arial" w:hAnsi="Arial" w:cs="Arial"/>
          <w:spacing w:val="-6"/>
        </w:rPr>
        <w:t xml:space="preserve"> </w:t>
      </w:r>
      <w:r w:rsidRPr="00430AE1">
        <w:rPr>
          <w:rFonts w:ascii="Arial" w:hAnsi="Arial" w:cs="Arial"/>
        </w:rPr>
        <w:t>disciplinario.</w:t>
      </w:r>
    </w:p>
    <w:p w14:paraId="35D9EAAA" w14:textId="77777777" w:rsidR="00A25CFE" w:rsidRPr="00430AE1" w:rsidRDefault="00A25CFE" w:rsidP="00F976AE">
      <w:pPr>
        <w:pStyle w:val="Prrafodelista"/>
        <w:widowControl w:val="0"/>
        <w:numPr>
          <w:ilvl w:val="2"/>
          <w:numId w:val="7"/>
        </w:numPr>
        <w:tabs>
          <w:tab w:val="left" w:pos="1497"/>
          <w:tab w:val="left" w:pos="1498"/>
        </w:tabs>
        <w:autoSpaceDE w:val="0"/>
        <w:autoSpaceDN w:val="0"/>
        <w:spacing w:before="24"/>
        <w:ind w:left="567" w:right="49"/>
        <w:contextualSpacing w:val="0"/>
        <w:jc w:val="both"/>
        <w:rPr>
          <w:rFonts w:ascii="Arial" w:hAnsi="Arial" w:cs="Arial"/>
        </w:rPr>
      </w:pPr>
      <w:r w:rsidRPr="00430AE1">
        <w:rPr>
          <w:rFonts w:ascii="Arial" w:hAnsi="Arial" w:cs="Arial"/>
        </w:rPr>
        <w:t>Declaratoria de vacancia del empleo en el caso de abandono de este.</w:t>
      </w:r>
    </w:p>
    <w:p w14:paraId="040C463E" w14:textId="77777777" w:rsidR="00A25CFE" w:rsidRPr="00430AE1" w:rsidRDefault="00A25CFE" w:rsidP="00F976AE">
      <w:pPr>
        <w:pStyle w:val="Prrafodelista"/>
        <w:widowControl w:val="0"/>
        <w:numPr>
          <w:ilvl w:val="2"/>
          <w:numId w:val="7"/>
        </w:numPr>
        <w:tabs>
          <w:tab w:val="left" w:pos="1498"/>
        </w:tabs>
        <w:autoSpaceDE w:val="0"/>
        <w:autoSpaceDN w:val="0"/>
        <w:spacing w:before="24" w:line="261" w:lineRule="auto"/>
        <w:ind w:left="567" w:right="49"/>
        <w:contextualSpacing w:val="0"/>
        <w:jc w:val="both"/>
        <w:rPr>
          <w:rFonts w:ascii="Arial" w:hAnsi="Arial" w:cs="Arial"/>
        </w:rPr>
      </w:pPr>
      <w:r w:rsidRPr="00430AE1">
        <w:rPr>
          <w:rFonts w:ascii="Arial" w:hAnsi="Arial" w:cs="Arial"/>
        </w:rPr>
        <w:t>Revocatoria del nombramiento por no acreditar los requisitos para el desempeño del empleo, de conformidad con el artículo 5° de la Ley 190 de 1995, y las normas que lo adicionen o</w:t>
      </w:r>
      <w:r w:rsidRPr="00430AE1">
        <w:rPr>
          <w:rFonts w:ascii="Arial" w:hAnsi="Arial" w:cs="Arial"/>
          <w:spacing w:val="-2"/>
        </w:rPr>
        <w:t xml:space="preserve"> </w:t>
      </w:r>
      <w:r w:rsidRPr="00430AE1">
        <w:rPr>
          <w:rFonts w:ascii="Arial" w:hAnsi="Arial" w:cs="Arial"/>
        </w:rPr>
        <w:t>modifiquen.</w:t>
      </w:r>
    </w:p>
    <w:p w14:paraId="65EF5AC4" w14:textId="77777777" w:rsidR="00A25CFE" w:rsidRPr="00430AE1" w:rsidRDefault="00A25CFE" w:rsidP="00F976AE">
      <w:pPr>
        <w:pStyle w:val="Prrafodelista"/>
        <w:widowControl w:val="0"/>
        <w:numPr>
          <w:ilvl w:val="2"/>
          <w:numId w:val="7"/>
        </w:numPr>
        <w:tabs>
          <w:tab w:val="left" w:pos="1498"/>
        </w:tabs>
        <w:autoSpaceDE w:val="0"/>
        <w:autoSpaceDN w:val="0"/>
        <w:spacing w:line="273" w:lineRule="exact"/>
        <w:ind w:left="567" w:right="49"/>
        <w:contextualSpacing w:val="0"/>
        <w:jc w:val="both"/>
        <w:rPr>
          <w:rFonts w:ascii="Arial" w:hAnsi="Arial" w:cs="Arial"/>
        </w:rPr>
      </w:pPr>
      <w:r w:rsidRPr="00430AE1">
        <w:rPr>
          <w:rFonts w:ascii="Arial" w:hAnsi="Arial" w:cs="Arial"/>
        </w:rPr>
        <w:t>Orden o decisión</w:t>
      </w:r>
      <w:r w:rsidRPr="00430AE1">
        <w:rPr>
          <w:rFonts w:ascii="Arial" w:hAnsi="Arial" w:cs="Arial"/>
          <w:spacing w:val="-3"/>
        </w:rPr>
        <w:t xml:space="preserve"> </w:t>
      </w:r>
      <w:r w:rsidRPr="00430AE1">
        <w:rPr>
          <w:rFonts w:ascii="Arial" w:hAnsi="Arial" w:cs="Arial"/>
        </w:rPr>
        <w:t>judicial.</w:t>
      </w:r>
    </w:p>
    <w:p w14:paraId="6DAA48F6" w14:textId="77777777" w:rsidR="00A25CFE" w:rsidRPr="00430AE1" w:rsidRDefault="00A25CFE" w:rsidP="00F976AE">
      <w:pPr>
        <w:pStyle w:val="Prrafodelista"/>
        <w:widowControl w:val="0"/>
        <w:numPr>
          <w:ilvl w:val="2"/>
          <w:numId w:val="7"/>
        </w:numPr>
        <w:tabs>
          <w:tab w:val="left" w:pos="1498"/>
          <w:tab w:val="left" w:pos="1498"/>
        </w:tabs>
        <w:autoSpaceDE w:val="0"/>
        <w:autoSpaceDN w:val="0"/>
        <w:spacing w:before="24"/>
        <w:ind w:left="567" w:right="49"/>
        <w:contextualSpacing w:val="0"/>
        <w:jc w:val="both"/>
        <w:rPr>
          <w:rFonts w:ascii="Arial" w:hAnsi="Arial" w:cs="Arial"/>
        </w:rPr>
      </w:pPr>
      <w:r w:rsidRPr="00430AE1">
        <w:rPr>
          <w:rFonts w:ascii="Arial" w:hAnsi="Arial" w:cs="Arial"/>
        </w:rPr>
        <w:t>Supresión del</w:t>
      </w:r>
      <w:r w:rsidRPr="00430AE1">
        <w:rPr>
          <w:rFonts w:ascii="Arial" w:hAnsi="Arial" w:cs="Arial"/>
          <w:spacing w:val="-1"/>
        </w:rPr>
        <w:t xml:space="preserve"> </w:t>
      </w:r>
      <w:r w:rsidRPr="00430AE1">
        <w:rPr>
          <w:rFonts w:ascii="Arial" w:hAnsi="Arial" w:cs="Arial"/>
        </w:rPr>
        <w:t>empleo.</w:t>
      </w:r>
    </w:p>
    <w:p w14:paraId="38BDFBD4" w14:textId="77777777" w:rsidR="00A25CFE" w:rsidRPr="00430AE1" w:rsidRDefault="00A25CFE" w:rsidP="00F976AE">
      <w:pPr>
        <w:pStyle w:val="Prrafodelista"/>
        <w:widowControl w:val="0"/>
        <w:numPr>
          <w:ilvl w:val="2"/>
          <w:numId w:val="7"/>
        </w:numPr>
        <w:tabs>
          <w:tab w:val="left" w:pos="1498"/>
          <w:tab w:val="left" w:pos="1498"/>
        </w:tabs>
        <w:autoSpaceDE w:val="0"/>
        <w:autoSpaceDN w:val="0"/>
        <w:spacing w:before="24"/>
        <w:ind w:left="567" w:right="49"/>
        <w:contextualSpacing w:val="0"/>
        <w:jc w:val="both"/>
        <w:rPr>
          <w:rFonts w:ascii="Arial" w:hAnsi="Arial" w:cs="Arial"/>
        </w:rPr>
      </w:pPr>
      <w:r w:rsidRPr="00430AE1">
        <w:rPr>
          <w:rFonts w:ascii="Arial" w:hAnsi="Arial" w:cs="Arial"/>
        </w:rPr>
        <w:t>Muerte.</w:t>
      </w:r>
    </w:p>
    <w:p w14:paraId="33090354" w14:textId="741B165F" w:rsidR="00092882" w:rsidRPr="00430AE1" w:rsidRDefault="00A25CFE" w:rsidP="00F976AE">
      <w:pPr>
        <w:pStyle w:val="Prrafodelista"/>
        <w:widowControl w:val="0"/>
        <w:numPr>
          <w:ilvl w:val="2"/>
          <w:numId w:val="7"/>
        </w:numPr>
        <w:tabs>
          <w:tab w:val="left" w:pos="1498"/>
          <w:tab w:val="left" w:pos="1498"/>
        </w:tabs>
        <w:autoSpaceDE w:val="0"/>
        <w:autoSpaceDN w:val="0"/>
        <w:spacing w:before="24"/>
        <w:ind w:left="567" w:right="49"/>
        <w:contextualSpacing w:val="0"/>
        <w:jc w:val="both"/>
        <w:rPr>
          <w:rFonts w:ascii="Arial" w:hAnsi="Arial" w:cs="Arial"/>
        </w:rPr>
      </w:pPr>
      <w:r w:rsidRPr="00430AE1">
        <w:rPr>
          <w:rFonts w:ascii="Arial" w:hAnsi="Arial" w:cs="Arial"/>
        </w:rPr>
        <w:t>Las demás que determinen la Constitución Política y las</w:t>
      </w:r>
      <w:r w:rsidRPr="00430AE1">
        <w:rPr>
          <w:rFonts w:ascii="Arial" w:hAnsi="Arial" w:cs="Arial"/>
          <w:spacing w:val="-10"/>
        </w:rPr>
        <w:t xml:space="preserve"> </w:t>
      </w:r>
      <w:r w:rsidRPr="00430AE1">
        <w:rPr>
          <w:rFonts w:ascii="Arial" w:hAnsi="Arial" w:cs="Arial"/>
        </w:rPr>
        <w:t>leyes.</w:t>
      </w:r>
    </w:p>
    <w:p w14:paraId="4E36414F" w14:textId="2F43E205" w:rsidR="00092882" w:rsidRPr="00430AE1" w:rsidRDefault="00092882" w:rsidP="00092882">
      <w:pPr>
        <w:widowControl w:val="0"/>
        <w:tabs>
          <w:tab w:val="left" w:pos="1498"/>
          <w:tab w:val="left" w:pos="1498"/>
        </w:tabs>
        <w:autoSpaceDE w:val="0"/>
        <w:autoSpaceDN w:val="0"/>
        <w:spacing w:before="24"/>
        <w:jc w:val="both"/>
        <w:rPr>
          <w:rFonts w:ascii="Arial" w:hAnsi="Arial" w:cs="Arial"/>
        </w:rPr>
      </w:pPr>
    </w:p>
    <w:p w14:paraId="5A429502" w14:textId="46E24D72" w:rsidR="00092882" w:rsidRPr="00430AE1" w:rsidRDefault="00092882" w:rsidP="00092882">
      <w:pPr>
        <w:widowControl w:val="0"/>
        <w:tabs>
          <w:tab w:val="left" w:pos="1498"/>
          <w:tab w:val="left" w:pos="1498"/>
        </w:tabs>
        <w:autoSpaceDE w:val="0"/>
        <w:autoSpaceDN w:val="0"/>
        <w:spacing w:before="24"/>
        <w:jc w:val="both"/>
        <w:rPr>
          <w:rFonts w:ascii="Arial" w:hAnsi="Arial" w:cs="Arial"/>
        </w:rPr>
      </w:pPr>
      <w:r w:rsidRPr="00430AE1">
        <w:rPr>
          <w:rFonts w:ascii="Arial" w:hAnsi="Arial" w:cs="Arial"/>
        </w:rPr>
        <w:t>Adicionalmente se considera:</w:t>
      </w:r>
    </w:p>
    <w:p w14:paraId="72C1E7F4" w14:textId="77777777" w:rsidR="00092882" w:rsidRPr="00430AE1" w:rsidRDefault="00092882" w:rsidP="00092882">
      <w:pPr>
        <w:widowControl w:val="0"/>
        <w:tabs>
          <w:tab w:val="left" w:pos="1498"/>
          <w:tab w:val="left" w:pos="1498"/>
        </w:tabs>
        <w:autoSpaceDE w:val="0"/>
        <w:autoSpaceDN w:val="0"/>
        <w:spacing w:before="24"/>
        <w:jc w:val="both"/>
        <w:rPr>
          <w:rFonts w:ascii="Arial" w:hAnsi="Arial" w:cs="Arial"/>
        </w:rPr>
      </w:pPr>
    </w:p>
    <w:p w14:paraId="6EA909A2" w14:textId="3A6DA9BE" w:rsidR="00092882" w:rsidRPr="00430AE1" w:rsidRDefault="00092882" w:rsidP="00BF3757">
      <w:pPr>
        <w:pStyle w:val="Prrafodelista"/>
        <w:widowControl w:val="0"/>
        <w:numPr>
          <w:ilvl w:val="2"/>
          <w:numId w:val="7"/>
        </w:numPr>
        <w:tabs>
          <w:tab w:val="left" w:pos="1498"/>
          <w:tab w:val="left" w:pos="1498"/>
        </w:tabs>
        <w:autoSpaceDE w:val="0"/>
        <w:autoSpaceDN w:val="0"/>
        <w:spacing w:before="24"/>
        <w:ind w:left="567"/>
        <w:contextualSpacing w:val="0"/>
        <w:jc w:val="both"/>
        <w:rPr>
          <w:rFonts w:ascii="Arial" w:hAnsi="Arial" w:cs="Arial"/>
        </w:rPr>
      </w:pPr>
      <w:r w:rsidRPr="00430AE1">
        <w:rPr>
          <w:rFonts w:ascii="Arial" w:hAnsi="Arial" w:cs="Arial"/>
        </w:rPr>
        <w:t xml:space="preserve">Traslado de </w:t>
      </w:r>
      <w:r w:rsidR="00194238" w:rsidRPr="00430AE1">
        <w:rPr>
          <w:rFonts w:ascii="Arial" w:hAnsi="Arial" w:cs="Arial"/>
        </w:rPr>
        <w:t>servidores públicos</w:t>
      </w:r>
      <w:r w:rsidR="00715955" w:rsidRPr="00430AE1">
        <w:rPr>
          <w:rFonts w:ascii="Arial" w:hAnsi="Arial" w:cs="Arial"/>
        </w:rPr>
        <w:t>.</w:t>
      </w:r>
    </w:p>
    <w:p w14:paraId="2F52D098" w14:textId="13EC6345" w:rsidR="00A25CFE" w:rsidRPr="00430AE1" w:rsidRDefault="00A25CFE" w:rsidP="00BF3757">
      <w:pPr>
        <w:pStyle w:val="Prrafodelista"/>
        <w:widowControl w:val="0"/>
        <w:numPr>
          <w:ilvl w:val="2"/>
          <w:numId w:val="7"/>
        </w:numPr>
        <w:tabs>
          <w:tab w:val="left" w:pos="1498"/>
          <w:tab w:val="left" w:pos="1498"/>
        </w:tabs>
        <w:autoSpaceDE w:val="0"/>
        <w:autoSpaceDN w:val="0"/>
        <w:spacing w:before="24"/>
        <w:ind w:left="567"/>
        <w:contextualSpacing w:val="0"/>
        <w:jc w:val="both"/>
        <w:rPr>
          <w:rFonts w:ascii="Arial" w:hAnsi="Arial" w:cs="Arial"/>
        </w:rPr>
      </w:pPr>
      <w:r w:rsidRPr="00430AE1">
        <w:rPr>
          <w:rFonts w:ascii="Arial" w:hAnsi="Arial" w:cs="Arial"/>
        </w:rPr>
        <w:t>Terminación de contrato de prestación de</w:t>
      </w:r>
      <w:r w:rsidRPr="00430AE1">
        <w:rPr>
          <w:rFonts w:ascii="Arial" w:hAnsi="Arial" w:cs="Arial"/>
          <w:spacing w:val="-5"/>
        </w:rPr>
        <w:t xml:space="preserve"> </w:t>
      </w:r>
      <w:r w:rsidRPr="00430AE1">
        <w:rPr>
          <w:rFonts w:ascii="Arial" w:hAnsi="Arial" w:cs="Arial"/>
        </w:rPr>
        <w:t>servicios.</w:t>
      </w:r>
    </w:p>
    <w:p w14:paraId="171916FC" w14:textId="77777777" w:rsidR="00A25CFE" w:rsidRPr="00430AE1" w:rsidRDefault="00A25CFE" w:rsidP="00BF3757">
      <w:pPr>
        <w:pStyle w:val="Textoindependiente"/>
        <w:spacing w:before="6"/>
        <w:jc w:val="both"/>
      </w:pPr>
    </w:p>
    <w:p w14:paraId="38938B21" w14:textId="45EDE6C3" w:rsidR="00A25CFE" w:rsidRPr="00430AE1" w:rsidRDefault="00A25CFE" w:rsidP="00F976AE">
      <w:pPr>
        <w:pStyle w:val="Textoindependiente"/>
        <w:ind w:right="49"/>
        <w:jc w:val="both"/>
      </w:pPr>
      <w:r w:rsidRPr="00430AE1">
        <w:t>Como líder de</w:t>
      </w:r>
      <w:r w:rsidR="00092882" w:rsidRPr="00430AE1">
        <w:t>l</w:t>
      </w:r>
      <w:r w:rsidRPr="00430AE1">
        <w:t xml:space="preserve"> proceso</w:t>
      </w:r>
      <w:r w:rsidR="00715955" w:rsidRPr="00430AE1">
        <w:t>,</w:t>
      </w:r>
      <w:r w:rsidR="00092882" w:rsidRPr="00430AE1">
        <w:t xml:space="preserve"> la Oficina de </w:t>
      </w:r>
      <w:r w:rsidR="00715955" w:rsidRPr="00430AE1">
        <w:t xml:space="preserve">Tecnología </w:t>
      </w:r>
      <w:r w:rsidR="00092882" w:rsidRPr="00430AE1">
        <w:t xml:space="preserve">e Informática, genera </w:t>
      </w:r>
      <w:r w:rsidRPr="00430AE1">
        <w:t>directrices sobre los temas de competencia incluidos en este.</w:t>
      </w:r>
    </w:p>
    <w:p w14:paraId="0F4D32B4" w14:textId="77777777" w:rsidR="00A25CFE" w:rsidRPr="00430AE1" w:rsidRDefault="00A25CFE" w:rsidP="00F976AE">
      <w:pPr>
        <w:pStyle w:val="Textoindependiente"/>
        <w:ind w:right="49"/>
        <w:jc w:val="both"/>
      </w:pPr>
    </w:p>
    <w:p w14:paraId="7BE47072" w14:textId="1424DD20" w:rsidR="00A25CFE" w:rsidRPr="00430AE1" w:rsidRDefault="00A25CFE" w:rsidP="00F976AE">
      <w:pPr>
        <w:pStyle w:val="Textoindependiente"/>
        <w:ind w:right="49"/>
        <w:jc w:val="both"/>
      </w:pPr>
      <w:r w:rsidRPr="00430AE1">
        <w:t>A nivel de los servidores públicos, el encargado de velar por el cumplimiento de las actividades descritas será el jefe inmediato</w:t>
      </w:r>
      <w:r w:rsidR="00224C51" w:rsidRPr="00430AE1">
        <w:t>,</w:t>
      </w:r>
      <w:r w:rsidR="00092882" w:rsidRPr="00430AE1">
        <w:t xml:space="preserve"> se deben identificar todos los cargos que gestionen personal. </w:t>
      </w:r>
    </w:p>
    <w:p w14:paraId="19E9F9C5" w14:textId="77777777" w:rsidR="00092882" w:rsidRPr="00430AE1" w:rsidRDefault="00092882" w:rsidP="00F976AE">
      <w:pPr>
        <w:pStyle w:val="Textoindependiente"/>
        <w:ind w:right="49"/>
        <w:jc w:val="both"/>
      </w:pPr>
    </w:p>
    <w:p w14:paraId="05BACCF7" w14:textId="6B01D8B5" w:rsidR="00A25CFE" w:rsidRPr="00430AE1" w:rsidRDefault="00A25CFE" w:rsidP="00F976AE">
      <w:pPr>
        <w:pStyle w:val="Textoindependiente"/>
        <w:spacing w:line="252" w:lineRule="auto"/>
        <w:ind w:right="49"/>
        <w:jc w:val="both"/>
      </w:pPr>
      <w:r w:rsidRPr="00430AE1">
        <w:t xml:space="preserve">En </w:t>
      </w:r>
      <w:r w:rsidR="00715955" w:rsidRPr="00430AE1">
        <w:t xml:space="preserve">el </w:t>
      </w:r>
      <w:r w:rsidRPr="00430AE1">
        <w:t>caso de servidores públicos</w:t>
      </w:r>
      <w:r w:rsidR="00715955" w:rsidRPr="00430AE1">
        <w:t>,</w:t>
      </w:r>
      <w:r w:rsidRPr="00430AE1">
        <w:t xml:space="preserve"> validar el plazo que se otorgará para el cumplimiento de las diferentes actividades derivadas del procedimiento, </w:t>
      </w:r>
      <w:r w:rsidR="00715955" w:rsidRPr="00430AE1">
        <w:t xml:space="preserve">que </w:t>
      </w:r>
      <w:r w:rsidRPr="00430AE1">
        <w:t xml:space="preserve">corresponde a </w:t>
      </w:r>
      <w:r w:rsidR="00FF09F1" w:rsidRPr="00430AE1">
        <w:t>5</w:t>
      </w:r>
      <w:r w:rsidRPr="00430AE1">
        <w:t xml:space="preserve"> días hábiles</w:t>
      </w:r>
      <w:r w:rsidR="00715955" w:rsidRPr="00430AE1">
        <w:t>,</w:t>
      </w:r>
      <w:r w:rsidRPr="00430AE1">
        <w:t xml:space="preserve"> luego de ser notificado de su retiro de la Entidad</w:t>
      </w:r>
      <w:r w:rsidR="00092882" w:rsidRPr="00430AE1">
        <w:t xml:space="preserve"> o traslado de área o dependencia</w:t>
      </w:r>
      <w:r w:rsidRPr="00430AE1">
        <w:t>.</w:t>
      </w:r>
    </w:p>
    <w:p w14:paraId="6A55C378" w14:textId="3E1DA674" w:rsidR="00A25CFE" w:rsidRPr="00430AE1" w:rsidRDefault="00A25CFE" w:rsidP="00F976AE">
      <w:pPr>
        <w:pStyle w:val="Textoindependiente"/>
        <w:spacing w:before="160"/>
        <w:ind w:right="49"/>
        <w:jc w:val="both"/>
      </w:pPr>
      <w:r w:rsidRPr="00430AE1">
        <w:t>En la descripción de actividades, se detallan los responsables para cada una, teniendo en cuenta que desde el mismo se están abordando los retiros</w:t>
      </w:r>
      <w:r w:rsidR="00715955" w:rsidRPr="00430AE1">
        <w:t>,</w:t>
      </w:r>
      <w:r w:rsidRPr="00430AE1">
        <w:t xml:space="preserve"> tanto para </w:t>
      </w:r>
      <w:r w:rsidR="00715955" w:rsidRPr="00430AE1">
        <w:t xml:space="preserve">servidores </w:t>
      </w:r>
      <w:r w:rsidRPr="00430AE1">
        <w:t>públicos</w:t>
      </w:r>
      <w:r w:rsidR="005514C3" w:rsidRPr="00430AE1">
        <w:t>, como la finalización de actividades de los contratistas.</w:t>
      </w:r>
    </w:p>
    <w:p w14:paraId="3FAC1EF7" w14:textId="0A39F840" w:rsidR="000B0ACF" w:rsidRPr="00430AE1" w:rsidRDefault="000B0ACF" w:rsidP="00BF3757">
      <w:pPr>
        <w:pStyle w:val="Textoindependiente"/>
        <w:jc w:val="both"/>
      </w:pPr>
    </w:p>
    <w:p w14:paraId="57EDA572" w14:textId="5DDD0E6B" w:rsidR="00A25CFE" w:rsidRPr="00430AE1" w:rsidRDefault="00092882" w:rsidP="00211CEA">
      <w:pPr>
        <w:pStyle w:val="Ttulo1"/>
        <w:numPr>
          <w:ilvl w:val="1"/>
          <w:numId w:val="13"/>
        </w:numPr>
        <w:tabs>
          <w:tab w:val="left" w:pos="929"/>
        </w:tabs>
        <w:jc w:val="both"/>
      </w:pPr>
      <w:bookmarkStart w:id="10" w:name="_Toc96535670"/>
      <w:r w:rsidRPr="00430AE1">
        <w:t>Descripción de Actividades</w:t>
      </w:r>
      <w:bookmarkEnd w:id="10"/>
    </w:p>
    <w:p w14:paraId="52F0F921" w14:textId="77777777" w:rsidR="00A25CFE" w:rsidRPr="00430AE1" w:rsidRDefault="00A25CFE" w:rsidP="00BF3757">
      <w:pPr>
        <w:pStyle w:val="Textoindependiente"/>
        <w:spacing w:before="2"/>
        <w:jc w:val="both"/>
        <w:rPr>
          <w:b/>
        </w:rPr>
      </w:pPr>
    </w:p>
    <w:tbl>
      <w:tblPr>
        <w:tblStyle w:val="Tablaconcuadrcula4-nfasis1"/>
        <w:tblW w:w="5056" w:type="pct"/>
        <w:tblLayout w:type="fixed"/>
        <w:tblLook w:val="04A0" w:firstRow="1" w:lastRow="0" w:firstColumn="1" w:lastColumn="0" w:noHBand="0" w:noVBand="1"/>
      </w:tblPr>
      <w:tblGrid>
        <w:gridCol w:w="555"/>
        <w:gridCol w:w="1684"/>
        <w:gridCol w:w="3085"/>
        <w:gridCol w:w="1839"/>
        <w:gridCol w:w="1764"/>
      </w:tblGrid>
      <w:tr w:rsidR="00430AE1" w:rsidRPr="00430AE1" w14:paraId="55D19BFA" w14:textId="77777777" w:rsidTr="008863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 w:type="pct"/>
            <w:vAlign w:val="center"/>
          </w:tcPr>
          <w:p w14:paraId="548680A4" w14:textId="54DC4516" w:rsidR="00BE4727" w:rsidRPr="00430AE1" w:rsidRDefault="00715955">
            <w:pPr>
              <w:pStyle w:val="Textoindependiente"/>
              <w:spacing w:before="2"/>
              <w:rPr>
                <w:b w:val="0"/>
                <w:color w:val="auto"/>
              </w:rPr>
            </w:pPr>
            <w:r w:rsidRPr="00430AE1">
              <w:rPr>
                <w:color w:val="auto"/>
              </w:rPr>
              <w:t>N°</w:t>
            </w:r>
            <w:r w:rsidR="001814B0" w:rsidRPr="00430AE1">
              <w:rPr>
                <w:color w:val="auto"/>
              </w:rPr>
              <w:t>.</w:t>
            </w:r>
          </w:p>
        </w:tc>
        <w:tc>
          <w:tcPr>
            <w:tcW w:w="943" w:type="pct"/>
            <w:vAlign w:val="center"/>
          </w:tcPr>
          <w:p w14:paraId="47020791" w14:textId="0FEA00E0" w:rsidR="00BE4727" w:rsidRPr="00430AE1" w:rsidRDefault="00BE4727" w:rsidP="00FF09F1">
            <w:pPr>
              <w:pStyle w:val="Textoindependiente"/>
              <w:spacing w:before="2"/>
              <w:jc w:val="center"/>
              <w:cnfStyle w:val="100000000000" w:firstRow="1" w:lastRow="0" w:firstColumn="0" w:lastColumn="0" w:oddVBand="0" w:evenVBand="0" w:oddHBand="0" w:evenHBand="0" w:firstRowFirstColumn="0" w:firstRowLastColumn="0" w:lastRowFirstColumn="0" w:lastRowLastColumn="0"/>
              <w:rPr>
                <w:b w:val="0"/>
                <w:color w:val="auto"/>
              </w:rPr>
            </w:pPr>
            <w:r w:rsidRPr="00430AE1">
              <w:rPr>
                <w:color w:val="auto"/>
              </w:rPr>
              <w:t xml:space="preserve">Nombre de la </w:t>
            </w:r>
            <w:r w:rsidR="001814B0" w:rsidRPr="00430AE1">
              <w:rPr>
                <w:color w:val="auto"/>
              </w:rPr>
              <w:t>actividad</w:t>
            </w:r>
          </w:p>
        </w:tc>
        <w:tc>
          <w:tcPr>
            <w:tcW w:w="1728" w:type="pct"/>
          </w:tcPr>
          <w:p w14:paraId="33E931E0" w14:textId="511AFC19" w:rsidR="00BE4727" w:rsidRPr="00430AE1" w:rsidRDefault="00BE4727" w:rsidP="00BE4727">
            <w:pPr>
              <w:pStyle w:val="Textoindependiente"/>
              <w:spacing w:before="2"/>
              <w:jc w:val="center"/>
              <w:cnfStyle w:val="100000000000" w:firstRow="1" w:lastRow="0" w:firstColumn="0" w:lastColumn="0" w:oddVBand="0" w:evenVBand="0" w:oddHBand="0" w:evenHBand="0" w:firstRowFirstColumn="0" w:firstRowLastColumn="0" w:lastRowFirstColumn="0" w:lastRowLastColumn="0"/>
              <w:rPr>
                <w:b w:val="0"/>
                <w:color w:val="auto"/>
              </w:rPr>
            </w:pPr>
            <w:r w:rsidRPr="00430AE1">
              <w:rPr>
                <w:color w:val="auto"/>
              </w:rPr>
              <w:t>Descripción de la actividad</w:t>
            </w:r>
          </w:p>
        </w:tc>
        <w:tc>
          <w:tcPr>
            <w:tcW w:w="1030" w:type="pct"/>
            <w:vAlign w:val="center"/>
          </w:tcPr>
          <w:p w14:paraId="142B1CF1" w14:textId="0650B469" w:rsidR="00BE4727" w:rsidRPr="00430AE1" w:rsidRDefault="00BE4727" w:rsidP="002E2A86">
            <w:pPr>
              <w:pStyle w:val="Textoindependiente"/>
              <w:spacing w:before="2"/>
              <w:jc w:val="center"/>
              <w:cnfStyle w:val="100000000000" w:firstRow="1" w:lastRow="0" w:firstColumn="0" w:lastColumn="0" w:oddVBand="0" w:evenVBand="0" w:oddHBand="0" w:evenHBand="0" w:firstRowFirstColumn="0" w:firstRowLastColumn="0" w:lastRowFirstColumn="0" w:lastRowLastColumn="0"/>
              <w:rPr>
                <w:b w:val="0"/>
                <w:color w:val="auto"/>
              </w:rPr>
            </w:pPr>
            <w:r w:rsidRPr="00430AE1">
              <w:rPr>
                <w:color w:val="auto"/>
              </w:rPr>
              <w:t>Responsable</w:t>
            </w:r>
          </w:p>
        </w:tc>
        <w:tc>
          <w:tcPr>
            <w:tcW w:w="988" w:type="pct"/>
            <w:vAlign w:val="center"/>
          </w:tcPr>
          <w:p w14:paraId="550216BA" w14:textId="007CABBC" w:rsidR="00BE4727" w:rsidRPr="00430AE1" w:rsidRDefault="00BE4727" w:rsidP="009A4090">
            <w:pPr>
              <w:pStyle w:val="Textoindependiente"/>
              <w:spacing w:before="2"/>
              <w:jc w:val="center"/>
              <w:cnfStyle w:val="100000000000" w:firstRow="1" w:lastRow="0" w:firstColumn="0" w:lastColumn="0" w:oddVBand="0" w:evenVBand="0" w:oddHBand="0" w:evenHBand="0" w:firstRowFirstColumn="0" w:firstRowLastColumn="0" w:lastRowFirstColumn="0" w:lastRowLastColumn="0"/>
              <w:rPr>
                <w:b w:val="0"/>
                <w:color w:val="auto"/>
              </w:rPr>
            </w:pPr>
            <w:r w:rsidRPr="00430AE1">
              <w:rPr>
                <w:color w:val="auto"/>
              </w:rPr>
              <w:t>Registro</w:t>
            </w:r>
          </w:p>
        </w:tc>
      </w:tr>
      <w:tr w:rsidR="00430AE1" w:rsidRPr="00430AE1" w14:paraId="2D888B89" w14:textId="77777777" w:rsidTr="0088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37C342DE" w14:textId="77777777" w:rsidR="00BE4727" w:rsidRPr="00430AE1" w:rsidRDefault="00BE4727" w:rsidP="002E2A86">
            <w:pPr>
              <w:pStyle w:val="Textoindependiente"/>
              <w:spacing w:before="2"/>
              <w:rPr>
                <w:b w:val="0"/>
              </w:rPr>
            </w:pPr>
          </w:p>
        </w:tc>
        <w:tc>
          <w:tcPr>
            <w:tcW w:w="943" w:type="pct"/>
            <w:vAlign w:val="center"/>
          </w:tcPr>
          <w:p w14:paraId="58E91A49" w14:textId="77777777" w:rsidR="00BE4727" w:rsidRPr="00430AE1" w:rsidRDefault="00BE4727" w:rsidP="002E2A86">
            <w:pPr>
              <w:pStyle w:val="Textoindependiente"/>
              <w:spacing w:before="2"/>
              <w:cnfStyle w:val="000000100000" w:firstRow="0" w:lastRow="0" w:firstColumn="0" w:lastColumn="0" w:oddVBand="0" w:evenVBand="0" w:oddHBand="1" w:evenHBand="0" w:firstRowFirstColumn="0" w:firstRowLastColumn="0" w:lastRowFirstColumn="0" w:lastRowLastColumn="0"/>
              <w:rPr>
                <w:b/>
                <w:sz w:val="20"/>
                <w:szCs w:val="20"/>
              </w:rPr>
            </w:pPr>
          </w:p>
        </w:tc>
        <w:tc>
          <w:tcPr>
            <w:tcW w:w="1728" w:type="pct"/>
          </w:tcPr>
          <w:p w14:paraId="01A241FB" w14:textId="49D4FE2C" w:rsidR="00BE4727" w:rsidRPr="00430AE1" w:rsidRDefault="00BE4727" w:rsidP="00FF09F1">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r w:rsidRPr="00430AE1">
              <w:rPr>
                <w:sz w:val="20"/>
                <w:szCs w:val="20"/>
              </w:rPr>
              <w:t>Inicio</w:t>
            </w:r>
          </w:p>
        </w:tc>
        <w:tc>
          <w:tcPr>
            <w:tcW w:w="1030" w:type="pct"/>
            <w:vAlign w:val="center"/>
          </w:tcPr>
          <w:p w14:paraId="48C9FD65" w14:textId="77777777" w:rsidR="00BE4727" w:rsidRPr="00430AE1" w:rsidRDefault="00BE4727"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88" w:type="pct"/>
            <w:vAlign w:val="center"/>
          </w:tcPr>
          <w:p w14:paraId="080AE2EA" w14:textId="77777777" w:rsidR="00BE4727" w:rsidRPr="00430AE1" w:rsidRDefault="00BE4727" w:rsidP="009A4090">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430AE1" w:rsidRPr="00430AE1" w14:paraId="5029CA81" w14:textId="77777777" w:rsidTr="00886335">
        <w:trPr>
          <w:trHeight w:val="7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08677EB3" w14:textId="0B27C4A4" w:rsidR="00BE4727" w:rsidRPr="00430AE1" w:rsidRDefault="00BE4727" w:rsidP="002E2A86">
            <w:pPr>
              <w:pStyle w:val="Textoindependiente"/>
              <w:spacing w:before="2"/>
              <w:rPr>
                <w:b w:val="0"/>
              </w:rPr>
            </w:pPr>
            <w:r w:rsidRPr="00430AE1">
              <w:rPr>
                <w:w w:val="99"/>
              </w:rPr>
              <w:t>1</w:t>
            </w:r>
          </w:p>
        </w:tc>
        <w:tc>
          <w:tcPr>
            <w:tcW w:w="943" w:type="pct"/>
            <w:vAlign w:val="center"/>
          </w:tcPr>
          <w:p w14:paraId="0574496F" w14:textId="0FAF80AD" w:rsidR="00BE4727" w:rsidRPr="00430AE1" w:rsidRDefault="00BE4727" w:rsidP="002E2A86">
            <w:pPr>
              <w:pStyle w:val="Textoindependiente"/>
              <w:spacing w:before="2"/>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Comunicar el retiro</w:t>
            </w:r>
          </w:p>
        </w:tc>
        <w:tc>
          <w:tcPr>
            <w:tcW w:w="1728" w:type="pct"/>
          </w:tcPr>
          <w:p w14:paraId="5AE8300F" w14:textId="77777777" w:rsidR="00BE4727" w:rsidRPr="00430AE1" w:rsidRDefault="00BE4727" w:rsidP="00BE26C9">
            <w:pPr>
              <w:pStyle w:val="TableParagraph"/>
              <w:ind w:right="36"/>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Comunicar al servidor público el retiro del servicio, con copia a:</w:t>
            </w:r>
          </w:p>
          <w:p w14:paraId="188886AB" w14:textId="77777777" w:rsidR="00BE4727" w:rsidRPr="00430AE1" w:rsidRDefault="00BE4727" w:rsidP="00BE26C9">
            <w:pPr>
              <w:pStyle w:val="TableParagraph"/>
              <w:spacing w:before="8"/>
              <w:jc w:val="both"/>
              <w:cnfStyle w:val="000000000000" w:firstRow="0" w:lastRow="0" w:firstColumn="0" w:lastColumn="0" w:oddVBand="0" w:evenVBand="0" w:oddHBand="0" w:evenHBand="0" w:firstRowFirstColumn="0" w:firstRowLastColumn="0" w:lastRowFirstColumn="0" w:lastRowLastColumn="0"/>
              <w:rPr>
                <w:b/>
                <w:sz w:val="20"/>
                <w:szCs w:val="20"/>
              </w:rPr>
            </w:pPr>
          </w:p>
          <w:p w14:paraId="48A31215" w14:textId="77777777" w:rsidR="00BE4727" w:rsidRPr="00430AE1" w:rsidRDefault="00BE4727" w:rsidP="00BE26C9">
            <w:pPr>
              <w:pStyle w:val="TableParagraph"/>
              <w:numPr>
                <w:ilvl w:val="0"/>
                <w:numId w:val="10"/>
              </w:numPr>
              <w:tabs>
                <w:tab w:val="left" w:pos="329"/>
              </w:tabs>
              <w:spacing w:line="228" w:lineRule="auto"/>
              <w:ind w:left="0" w:right="99"/>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Jefe directo.</w:t>
            </w:r>
          </w:p>
          <w:p w14:paraId="32F97FCE" w14:textId="77777777" w:rsidR="00BE4727" w:rsidRPr="00430AE1" w:rsidRDefault="00BE4727" w:rsidP="00BE26C9">
            <w:pPr>
              <w:pStyle w:val="TableParagraph"/>
              <w:numPr>
                <w:ilvl w:val="0"/>
                <w:numId w:val="10"/>
              </w:numPr>
              <w:tabs>
                <w:tab w:val="left" w:pos="329"/>
              </w:tabs>
              <w:spacing w:before="4" w:line="214" w:lineRule="exact"/>
              <w:ind w:left="0" w:hanging="704"/>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Cargo XXXXXX en Talento</w:t>
            </w:r>
            <w:r w:rsidRPr="00430AE1">
              <w:rPr>
                <w:spacing w:val="-17"/>
                <w:sz w:val="20"/>
                <w:szCs w:val="20"/>
              </w:rPr>
              <w:t xml:space="preserve"> </w:t>
            </w:r>
            <w:r w:rsidRPr="00430AE1">
              <w:rPr>
                <w:sz w:val="20"/>
                <w:szCs w:val="20"/>
              </w:rPr>
              <w:t>Humano.</w:t>
            </w:r>
          </w:p>
          <w:p w14:paraId="28A8C2F3" w14:textId="77777777" w:rsidR="00BE4727" w:rsidRPr="00430AE1" w:rsidRDefault="00BE4727" w:rsidP="00BE26C9">
            <w:pPr>
              <w:pStyle w:val="TableParagraph"/>
              <w:numPr>
                <w:ilvl w:val="0"/>
                <w:numId w:val="10"/>
              </w:numPr>
              <w:tabs>
                <w:tab w:val="left" w:pos="329"/>
              </w:tabs>
              <w:spacing w:line="209" w:lineRule="exact"/>
              <w:ind w:left="0" w:hanging="222"/>
              <w:jc w:val="both"/>
              <w:cnfStyle w:val="000000000000" w:firstRow="0" w:lastRow="0" w:firstColumn="0" w:lastColumn="0" w:oddVBand="0" w:evenVBand="0" w:oddHBand="0" w:evenHBand="0" w:firstRowFirstColumn="0" w:firstRowLastColumn="0" w:lastRowFirstColumn="0" w:lastRowLastColumn="0"/>
              <w:rPr>
                <w:sz w:val="20"/>
                <w:szCs w:val="20"/>
              </w:rPr>
            </w:pPr>
          </w:p>
          <w:p w14:paraId="6D4BB832" w14:textId="77777777" w:rsidR="00BE4727" w:rsidRPr="00430AE1" w:rsidRDefault="00BE4727" w:rsidP="00BE26C9">
            <w:pPr>
              <w:pStyle w:val="TableParagraph"/>
              <w:numPr>
                <w:ilvl w:val="0"/>
                <w:numId w:val="10"/>
              </w:numPr>
              <w:tabs>
                <w:tab w:val="left" w:pos="329"/>
              </w:tabs>
              <w:spacing w:line="210" w:lineRule="exact"/>
              <w:ind w:left="5" w:hanging="222"/>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Cargo XXXX en Gestión Documental y Archivo</w:t>
            </w:r>
          </w:p>
          <w:p w14:paraId="0CE640CA" w14:textId="77777777" w:rsidR="00BE4727" w:rsidRPr="00430AE1" w:rsidRDefault="00BE4727" w:rsidP="00BE26C9">
            <w:pPr>
              <w:pStyle w:val="TableParagraph"/>
              <w:spacing w:line="210" w:lineRule="exact"/>
              <w:jc w:val="both"/>
              <w:cnfStyle w:val="000000000000" w:firstRow="0" w:lastRow="0" w:firstColumn="0" w:lastColumn="0" w:oddVBand="0" w:evenVBand="0" w:oddHBand="0" w:evenHBand="0" w:firstRowFirstColumn="0" w:firstRowLastColumn="0" w:lastRowFirstColumn="0" w:lastRowLastColumn="0"/>
              <w:rPr>
                <w:sz w:val="20"/>
                <w:szCs w:val="20"/>
              </w:rPr>
            </w:pPr>
          </w:p>
          <w:p w14:paraId="01477C90" w14:textId="77777777" w:rsidR="00BE4727" w:rsidRPr="00430AE1" w:rsidRDefault="00BE4727" w:rsidP="00BE26C9">
            <w:pPr>
              <w:pStyle w:val="Textoindependiente"/>
              <w:spacing w:before="2"/>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Cuando se trate de retiro de contratistas, se debe comunicar al supervisor de contrato.</w:t>
            </w:r>
          </w:p>
          <w:p w14:paraId="5931E7D6" w14:textId="7FABEA46" w:rsidR="00BE26C9" w:rsidRPr="00430AE1" w:rsidRDefault="00BE26C9" w:rsidP="00BE26C9">
            <w:pPr>
              <w:pStyle w:val="Textoindependiente"/>
              <w:spacing w:before="2"/>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030" w:type="pct"/>
            <w:vAlign w:val="center"/>
          </w:tcPr>
          <w:p w14:paraId="5A0C8B14" w14:textId="513666EB" w:rsidR="00BE4727" w:rsidRPr="00430AE1" w:rsidRDefault="009A4090" w:rsidP="002E2A86">
            <w:pPr>
              <w:pStyle w:val="TableParagraph"/>
              <w:ind w:right="161"/>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Grupo de Trabajo Administración de Personal</w:t>
            </w:r>
          </w:p>
          <w:p w14:paraId="2E40691D" w14:textId="77777777" w:rsidR="00BE4727" w:rsidRPr="00430AE1" w:rsidRDefault="00BE4727" w:rsidP="002E2A86">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14:paraId="780D581F" w14:textId="10BA99E7" w:rsidR="00BE4727" w:rsidRPr="00430AE1" w:rsidRDefault="00BE4727" w:rsidP="002E2A86">
            <w:pPr>
              <w:pStyle w:val="TableParagraph"/>
              <w:ind w:right="236" w:hanging="3"/>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Direcciones</w:t>
            </w:r>
          </w:p>
          <w:p w14:paraId="32FA8E41" w14:textId="77777777" w:rsidR="00BE4727" w:rsidRPr="00430AE1" w:rsidRDefault="00BE4727" w:rsidP="002E2A86">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5FA8ADC3" w14:textId="77777777" w:rsidR="00BE4727" w:rsidRPr="00430AE1" w:rsidRDefault="00BE4727" w:rsidP="002E2A86">
            <w:pPr>
              <w:pStyle w:val="TableParagraph"/>
              <w:ind w:right="162"/>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Servidor</w:t>
            </w:r>
            <w:r w:rsidRPr="00430AE1">
              <w:rPr>
                <w:spacing w:val="-6"/>
                <w:sz w:val="20"/>
                <w:szCs w:val="20"/>
              </w:rPr>
              <w:t xml:space="preserve"> </w:t>
            </w:r>
            <w:r w:rsidRPr="00430AE1">
              <w:rPr>
                <w:sz w:val="20"/>
                <w:szCs w:val="20"/>
              </w:rPr>
              <w:t>Público</w:t>
            </w:r>
          </w:p>
          <w:p w14:paraId="651EF5F1" w14:textId="77777777" w:rsidR="00BE4727" w:rsidRPr="00430AE1" w:rsidRDefault="00BE4727" w:rsidP="002E2A86">
            <w:pPr>
              <w:pStyle w:val="TableParagraph"/>
              <w:ind w:right="162"/>
              <w:jc w:val="center"/>
              <w:cnfStyle w:val="000000000000" w:firstRow="0" w:lastRow="0" w:firstColumn="0" w:lastColumn="0" w:oddVBand="0" w:evenVBand="0" w:oddHBand="0" w:evenHBand="0" w:firstRowFirstColumn="0" w:firstRowLastColumn="0" w:lastRowFirstColumn="0" w:lastRowLastColumn="0"/>
              <w:rPr>
                <w:sz w:val="20"/>
                <w:szCs w:val="20"/>
              </w:rPr>
            </w:pPr>
          </w:p>
          <w:p w14:paraId="6A97E5A4" w14:textId="61AEED6F" w:rsidR="00BE4727" w:rsidRPr="00430AE1" w:rsidRDefault="00BE4727" w:rsidP="002E2A86">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Contratista</w:t>
            </w:r>
          </w:p>
        </w:tc>
        <w:tc>
          <w:tcPr>
            <w:tcW w:w="988" w:type="pct"/>
            <w:vAlign w:val="center"/>
          </w:tcPr>
          <w:p w14:paraId="4F9BB983" w14:textId="77777777" w:rsidR="00BE4727" w:rsidRPr="00430AE1" w:rsidRDefault="00BE4727" w:rsidP="009A4090">
            <w:pPr>
              <w:pStyle w:val="TableParagraph"/>
              <w:ind w:right="132"/>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Memorando</w:t>
            </w:r>
          </w:p>
          <w:p w14:paraId="2428B1EE" w14:textId="77777777" w:rsidR="00BE4727" w:rsidRPr="00430AE1" w:rsidRDefault="00BE4727" w:rsidP="009A4090">
            <w:pPr>
              <w:pStyle w:val="TableParagraph"/>
              <w:ind w:right="132"/>
              <w:jc w:val="center"/>
              <w:cnfStyle w:val="000000000000" w:firstRow="0" w:lastRow="0" w:firstColumn="0" w:lastColumn="0" w:oddVBand="0" w:evenVBand="0" w:oddHBand="0" w:evenHBand="0" w:firstRowFirstColumn="0" w:firstRowLastColumn="0" w:lastRowFirstColumn="0" w:lastRowLastColumn="0"/>
              <w:rPr>
                <w:sz w:val="20"/>
                <w:szCs w:val="20"/>
              </w:rPr>
            </w:pPr>
          </w:p>
          <w:p w14:paraId="483EBB0C" w14:textId="77777777" w:rsidR="00BE4727" w:rsidRPr="00430AE1" w:rsidRDefault="00BE4727" w:rsidP="009A4090">
            <w:pPr>
              <w:pStyle w:val="TableParagraph"/>
              <w:ind w:right="132"/>
              <w:jc w:val="center"/>
              <w:cnfStyle w:val="000000000000" w:firstRow="0" w:lastRow="0" w:firstColumn="0" w:lastColumn="0" w:oddVBand="0" w:evenVBand="0" w:oddHBand="0" w:evenHBand="0" w:firstRowFirstColumn="0" w:firstRowLastColumn="0" w:lastRowFirstColumn="0" w:lastRowLastColumn="0"/>
              <w:rPr>
                <w:sz w:val="20"/>
                <w:szCs w:val="20"/>
              </w:rPr>
            </w:pPr>
          </w:p>
          <w:p w14:paraId="6051A9CE" w14:textId="299A8F0E" w:rsidR="00BE4727" w:rsidRPr="00430AE1" w:rsidRDefault="00BE4727" w:rsidP="009A4090">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Comunicación</w:t>
            </w:r>
          </w:p>
        </w:tc>
      </w:tr>
      <w:tr w:rsidR="00430AE1" w:rsidRPr="00430AE1" w14:paraId="024205D6" w14:textId="77777777" w:rsidTr="0088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7A82CD43" w14:textId="296EE1CE" w:rsidR="00BE4727" w:rsidRPr="00430AE1" w:rsidRDefault="00BE4727" w:rsidP="002E2A86">
            <w:pPr>
              <w:pStyle w:val="Textoindependiente"/>
              <w:spacing w:before="2"/>
              <w:rPr>
                <w:b w:val="0"/>
              </w:rPr>
            </w:pPr>
            <w:r w:rsidRPr="00430AE1">
              <w:rPr>
                <w:w w:val="99"/>
              </w:rPr>
              <w:t>2</w:t>
            </w:r>
          </w:p>
        </w:tc>
        <w:tc>
          <w:tcPr>
            <w:tcW w:w="943" w:type="pct"/>
            <w:vAlign w:val="center"/>
          </w:tcPr>
          <w:p w14:paraId="07098A84" w14:textId="1DD96DE3" w:rsidR="00BE4727" w:rsidRPr="00430AE1" w:rsidRDefault="00BE4727" w:rsidP="002E2A86">
            <w:pPr>
              <w:pStyle w:val="Textoindependiente"/>
              <w:spacing w:before="2"/>
              <w:cnfStyle w:val="000000100000" w:firstRow="0" w:lastRow="0" w:firstColumn="0" w:lastColumn="0" w:oddVBand="0" w:evenVBand="0" w:oddHBand="1" w:evenHBand="0" w:firstRowFirstColumn="0" w:firstRowLastColumn="0" w:lastRowFirstColumn="0" w:lastRowLastColumn="0"/>
              <w:rPr>
                <w:b/>
                <w:sz w:val="20"/>
                <w:szCs w:val="20"/>
              </w:rPr>
            </w:pPr>
            <w:r w:rsidRPr="00430AE1">
              <w:rPr>
                <w:sz w:val="20"/>
                <w:szCs w:val="20"/>
              </w:rPr>
              <w:t>Entregar el puesto de trabajo</w:t>
            </w:r>
          </w:p>
        </w:tc>
        <w:tc>
          <w:tcPr>
            <w:tcW w:w="1728" w:type="pct"/>
          </w:tcPr>
          <w:p w14:paraId="39594CF8" w14:textId="77777777" w:rsidR="00BE4727" w:rsidRPr="00430AE1" w:rsidRDefault="00BE4727" w:rsidP="00BE4727">
            <w:pPr>
              <w:pStyle w:val="TableParagraph"/>
              <w:cnfStyle w:val="000000100000" w:firstRow="0" w:lastRow="0" w:firstColumn="0" w:lastColumn="0" w:oddVBand="0" w:evenVBand="0" w:oddHBand="1" w:evenHBand="0" w:firstRowFirstColumn="0" w:firstRowLastColumn="0" w:lastRowFirstColumn="0" w:lastRowLastColumn="0"/>
              <w:rPr>
                <w:b/>
                <w:sz w:val="20"/>
                <w:szCs w:val="20"/>
              </w:rPr>
            </w:pPr>
          </w:p>
          <w:p w14:paraId="0026B6D6" w14:textId="77777777" w:rsidR="001814B0" w:rsidRPr="00430AE1" w:rsidRDefault="001814B0" w:rsidP="00BE4727">
            <w:pPr>
              <w:pStyle w:val="Textoindependiente"/>
              <w:spacing w:before="2"/>
              <w:jc w:val="both"/>
              <w:cnfStyle w:val="000000100000" w:firstRow="0" w:lastRow="0" w:firstColumn="0" w:lastColumn="0" w:oddVBand="0" w:evenVBand="0" w:oddHBand="1" w:evenHBand="0" w:firstRowFirstColumn="0" w:firstRowLastColumn="0" w:lastRowFirstColumn="0" w:lastRowLastColumn="0"/>
              <w:rPr>
                <w:sz w:val="20"/>
                <w:szCs w:val="20"/>
              </w:rPr>
            </w:pPr>
          </w:p>
          <w:p w14:paraId="14139125" w14:textId="31EAA614" w:rsidR="00BE4727" w:rsidRPr="00430AE1" w:rsidRDefault="00BE4727" w:rsidP="00BE4727">
            <w:pPr>
              <w:pStyle w:val="Textoindependiente"/>
              <w:spacing w:before="2"/>
              <w:jc w:val="both"/>
              <w:cnfStyle w:val="000000100000" w:firstRow="0" w:lastRow="0" w:firstColumn="0" w:lastColumn="0" w:oddVBand="0" w:evenVBand="0" w:oddHBand="1" w:evenHBand="0" w:firstRowFirstColumn="0" w:firstRowLastColumn="0" w:lastRowFirstColumn="0" w:lastRowLastColumn="0"/>
              <w:rPr>
                <w:b/>
                <w:sz w:val="20"/>
                <w:szCs w:val="20"/>
              </w:rPr>
            </w:pPr>
            <w:r w:rsidRPr="00430AE1">
              <w:rPr>
                <w:sz w:val="20"/>
                <w:szCs w:val="20"/>
              </w:rPr>
              <w:t>El Colaborador debe realizar la entrega de los elementos:</w:t>
            </w:r>
          </w:p>
        </w:tc>
        <w:tc>
          <w:tcPr>
            <w:tcW w:w="1030" w:type="pct"/>
            <w:vAlign w:val="center"/>
          </w:tcPr>
          <w:p w14:paraId="5D15F972" w14:textId="77777777" w:rsidR="009A4090" w:rsidRPr="00430AE1" w:rsidRDefault="00BE4727"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Servidor Público</w:t>
            </w:r>
          </w:p>
          <w:p w14:paraId="7E4C0ED9" w14:textId="77777777" w:rsidR="009A4090" w:rsidRPr="00430AE1" w:rsidRDefault="009A4090"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sz w:val="20"/>
                <w:szCs w:val="20"/>
              </w:rPr>
            </w:pPr>
          </w:p>
          <w:p w14:paraId="15231AF0" w14:textId="77777777" w:rsidR="009A4090" w:rsidRPr="00430AE1" w:rsidRDefault="009A4090"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sz w:val="20"/>
                <w:szCs w:val="20"/>
              </w:rPr>
            </w:pPr>
          </w:p>
          <w:p w14:paraId="4DB3EBD7" w14:textId="245AC048" w:rsidR="00BE4727" w:rsidRPr="00430AE1" w:rsidRDefault="00BE4727"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88" w:type="pct"/>
            <w:vAlign w:val="center"/>
          </w:tcPr>
          <w:p w14:paraId="0FFE7D90" w14:textId="293679DA" w:rsidR="00BE4727" w:rsidRPr="00430AE1" w:rsidRDefault="00211CEA" w:rsidP="00C1251D">
            <w:pPr>
              <w:pStyle w:val="TableParagraph"/>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t xml:space="preserve">Aplicativo SIGEP </w:t>
            </w:r>
            <w:r w:rsidR="00373C4B" w:rsidRPr="00430AE1">
              <w:t>M</w:t>
            </w:r>
            <w:r w:rsidRPr="00430AE1">
              <w:t>ódulo paz y salvo funcionarios</w:t>
            </w:r>
            <w:r w:rsidR="00C1251D" w:rsidRPr="00430AE1">
              <w:t xml:space="preserve"> -</w:t>
            </w:r>
            <w:r w:rsidR="00BE4727" w:rsidRPr="00430AE1">
              <w:rPr>
                <w:sz w:val="20"/>
                <w:szCs w:val="20"/>
              </w:rPr>
              <w:t xml:space="preserve">GT02-F19 Entrega de documentos y bienes a cargo </w:t>
            </w:r>
            <w:r w:rsidR="00BE4727" w:rsidRPr="00430AE1">
              <w:rPr>
                <w:sz w:val="20"/>
                <w:szCs w:val="20"/>
              </w:rPr>
              <w:lastRenderedPageBreak/>
              <w:t>del servidor p</w:t>
            </w:r>
            <w:r w:rsidR="009A4090" w:rsidRPr="00430AE1">
              <w:rPr>
                <w:sz w:val="20"/>
                <w:szCs w:val="20"/>
              </w:rPr>
              <w:t>ú</w:t>
            </w:r>
            <w:r w:rsidR="00BE4727" w:rsidRPr="00430AE1">
              <w:rPr>
                <w:sz w:val="20"/>
                <w:szCs w:val="20"/>
              </w:rPr>
              <w:t>blico</w:t>
            </w:r>
          </w:p>
          <w:p w14:paraId="0A6B882D" w14:textId="77777777" w:rsidR="00BE4727" w:rsidRPr="00430AE1" w:rsidRDefault="00BE4727" w:rsidP="009A4090">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430AE1" w:rsidRPr="00430AE1" w14:paraId="726846D4" w14:textId="77777777" w:rsidTr="00886335">
        <w:tc>
          <w:tcPr>
            <w:cnfStyle w:val="001000000000" w:firstRow="0" w:lastRow="0" w:firstColumn="1" w:lastColumn="0" w:oddVBand="0" w:evenVBand="0" w:oddHBand="0" w:evenHBand="0" w:firstRowFirstColumn="0" w:firstRowLastColumn="0" w:lastRowFirstColumn="0" w:lastRowLastColumn="0"/>
            <w:tcW w:w="311" w:type="pct"/>
            <w:vAlign w:val="center"/>
          </w:tcPr>
          <w:p w14:paraId="5E651EFC" w14:textId="77777777" w:rsidR="00BE4727" w:rsidRPr="00430AE1" w:rsidRDefault="00BE4727" w:rsidP="002E2A86">
            <w:pPr>
              <w:pStyle w:val="Textoindependiente"/>
              <w:spacing w:before="2"/>
              <w:rPr>
                <w:b w:val="0"/>
              </w:rPr>
            </w:pPr>
          </w:p>
        </w:tc>
        <w:tc>
          <w:tcPr>
            <w:tcW w:w="943" w:type="pct"/>
            <w:vAlign w:val="center"/>
          </w:tcPr>
          <w:p w14:paraId="68629F2F" w14:textId="77777777" w:rsidR="00BE4727" w:rsidRPr="00430AE1" w:rsidRDefault="00BE4727" w:rsidP="002E2A86">
            <w:pPr>
              <w:pStyle w:val="Textoindependiente"/>
              <w:spacing w:before="2"/>
              <w:cnfStyle w:val="000000000000" w:firstRow="0" w:lastRow="0" w:firstColumn="0" w:lastColumn="0" w:oddVBand="0" w:evenVBand="0" w:oddHBand="0" w:evenHBand="0" w:firstRowFirstColumn="0" w:firstRowLastColumn="0" w:lastRowFirstColumn="0" w:lastRowLastColumn="0"/>
              <w:rPr>
                <w:b/>
                <w:sz w:val="20"/>
                <w:szCs w:val="20"/>
              </w:rPr>
            </w:pPr>
          </w:p>
        </w:tc>
        <w:tc>
          <w:tcPr>
            <w:tcW w:w="1728" w:type="pct"/>
          </w:tcPr>
          <w:p w14:paraId="6840DA73" w14:textId="77777777" w:rsidR="001814B0" w:rsidRPr="00430AE1" w:rsidRDefault="001814B0" w:rsidP="00BE26C9">
            <w:pPr>
              <w:pStyle w:val="Textoindependiente"/>
              <w:spacing w:before="2"/>
              <w:jc w:val="both"/>
              <w:cnfStyle w:val="000000000000" w:firstRow="0" w:lastRow="0" w:firstColumn="0" w:lastColumn="0" w:oddVBand="0" w:evenVBand="0" w:oddHBand="0" w:evenHBand="0" w:firstRowFirstColumn="0" w:firstRowLastColumn="0" w:lastRowFirstColumn="0" w:lastRowLastColumn="0"/>
              <w:rPr>
                <w:sz w:val="20"/>
                <w:szCs w:val="20"/>
              </w:rPr>
            </w:pPr>
          </w:p>
          <w:p w14:paraId="2A81AEA9" w14:textId="3123C3E5" w:rsidR="00BE4727" w:rsidRPr="00430AE1" w:rsidRDefault="00BE4727" w:rsidP="00BE26C9">
            <w:pPr>
              <w:pStyle w:val="Textoindependiente"/>
              <w:spacing w:before="2"/>
              <w:jc w:val="both"/>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Para la entrega de los elementos, se deberá diligenciar los formatos establecidos</w:t>
            </w:r>
          </w:p>
        </w:tc>
        <w:tc>
          <w:tcPr>
            <w:tcW w:w="1030" w:type="pct"/>
            <w:vAlign w:val="center"/>
          </w:tcPr>
          <w:p w14:paraId="4C16420A" w14:textId="488F5622" w:rsidR="00BE4727" w:rsidRPr="00430AE1" w:rsidRDefault="00B616E3" w:rsidP="002E2A86">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Contratista</w:t>
            </w:r>
          </w:p>
        </w:tc>
        <w:tc>
          <w:tcPr>
            <w:tcW w:w="988" w:type="pct"/>
            <w:vAlign w:val="center"/>
          </w:tcPr>
          <w:p w14:paraId="2FA21D35" w14:textId="6A3060C4" w:rsidR="00B616E3" w:rsidRPr="00430AE1" w:rsidRDefault="00C1251D" w:rsidP="009A4090">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t>Aplicativo Trámite GA01-F10</w:t>
            </w:r>
          </w:p>
          <w:p w14:paraId="0CF05FC3" w14:textId="2B8BDCCB" w:rsidR="00BE4727" w:rsidRPr="00430AE1" w:rsidRDefault="00BE4727" w:rsidP="009A4090">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Formato acta de recibo final y/o informe final de ejecución.</w:t>
            </w:r>
          </w:p>
        </w:tc>
      </w:tr>
      <w:tr w:rsidR="00430AE1" w:rsidRPr="00430AE1" w14:paraId="662E4E7F" w14:textId="77777777" w:rsidTr="0088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358941F3" w14:textId="35A842F1" w:rsidR="00BE4727" w:rsidRPr="00430AE1" w:rsidRDefault="00BE4727" w:rsidP="002E2A86">
            <w:pPr>
              <w:pStyle w:val="TableParagraph"/>
              <w:rPr>
                <w:w w:val="99"/>
                <w:sz w:val="24"/>
                <w:szCs w:val="24"/>
              </w:rPr>
            </w:pPr>
            <w:r w:rsidRPr="00430AE1">
              <w:rPr>
                <w:noProof/>
                <w:sz w:val="24"/>
                <w:szCs w:val="24"/>
                <w:lang w:val="es-CO" w:eastAsia="es-CO"/>
              </w:rPr>
              <mc:AlternateContent>
                <mc:Choice Requires="wps">
                  <w:drawing>
                    <wp:anchor distT="0" distB="0" distL="114300" distR="114300" simplePos="0" relativeHeight="251664384" behindDoc="1" locked="0" layoutInCell="1" allowOverlap="1" wp14:anchorId="230F70C8" wp14:editId="22667D07">
                      <wp:simplePos x="0" y="0"/>
                      <wp:positionH relativeFrom="page">
                        <wp:posOffset>1866900</wp:posOffset>
                      </wp:positionH>
                      <wp:positionV relativeFrom="page">
                        <wp:posOffset>6621145</wp:posOffset>
                      </wp:positionV>
                      <wp:extent cx="3121660" cy="130810"/>
                      <wp:effectExtent l="0" t="0" r="317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4BE2F" id="Rectángulo 1" o:spid="_x0000_s1026" style="position:absolute;margin-left:147pt;margin-top:521.35pt;width:245.8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" stroked="f">
                      <w10:wrap anchorx="page" anchory="page"/>
                    </v:rect>
                  </w:pict>
                </mc:Fallback>
              </mc:AlternateContent>
            </w:r>
            <w:r w:rsidRPr="00430AE1">
              <w:rPr>
                <w:w w:val="99"/>
                <w:sz w:val="24"/>
                <w:szCs w:val="24"/>
              </w:rPr>
              <w:t>3</w:t>
            </w:r>
          </w:p>
        </w:tc>
        <w:tc>
          <w:tcPr>
            <w:tcW w:w="943" w:type="pct"/>
            <w:vAlign w:val="center"/>
          </w:tcPr>
          <w:p w14:paraId="6DB3C64A" w14:textId="50D73D40" w:rsidR="00BE4727" w:rsidRPr="00430AE1" w:rsidRDefault="00BE4727" w:rsidP="002E2A86">
            <w:pPr>
              <w:pStyle w:val="Textoindependiente"/>
              <w:spacing w:before="2"/>
              <w:cnfStyle w:val="000000100000" w:firstRow="0" w:lastRow="0" w:firstColumn="0" w:lastColumn="0" w:oddVBand="0" w:evenVBand="0" w:oddHBand="1" w:evenHBand="0" w:firstRowFirstColumn="0" w:firstRowLastColumn="0" w:lastRowFirstColumn="0" w:lastRowLastColumn="0"/>
              <w:rPr>
                <w:b/>
                <w:sz w:val="20"/>
                <w:szCs w:val="20"/>
              </w:rPr>
            </w:pPr>
            <w:r w:rsidRPr="00430AE1">
              <w:rPr>
                <w:sz w:val="20"/>
                <w:szCs w:val="20"/>
              </w:rPr>
              <w:t>Entregar la información del Colaborador</w:t>
            </w:r>
          </w:p>
        </w:tc>
        <w:tc>
          <w:tcPr>
            <w:tcW w:w="1728" w:type="pct"/>
          </w:tcPr>
          <w:p w14:paraId="1B095C27" w14:textId="77777777" w:rsidR="001814B0" w:rsidRPr="00430AE1" w:rsidRDefault="001814B0" w:rsidP="00BE26C9">
            <w:pPr>
              <w:pStyle w:val="TableParagraph"/>
              <w:spacing w:before="37"/>
              <w:ind w:right="116"/>
              <w:jc w:val="both"/>
              <w:cnfStyle w:val="000000100000" w:firstRow="0" w:lastRow="0" w:firstColumn="0" w:lastColumn="0" w:oddVBand="0" w:evenVBand="0" w:oddHBand="1" w:evenHBand="0" w:firstRowFirstColumn="0" w:firstRowLastColumn="0" w:lastRowFirstColumn="0" w:lastRowLastColumn="0"/>
              <w:rPr>
                <w:sz w:val="20"/>
                <w:szCs w:val="20"/>
              </w:rPr>
            </w:pPr>
          </w:p>
          <w:p w14:paraId="6C559391" w14:textId="77777777" w:rsidR="00BE4727" w:rsidRPr="00430AE1" w:rsidRDefault="00BE4727" w:rsidP="00BE26C9">
            <w:pPr>
              <w:pStyle w:val="TableParagraph"/>
              <w:spacing w:before="37"/>
              <w:ind w:right="116"/>
              <w:jc w:val="both"/>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Realizar la entrega de back up e informe de los procesos a su cargo al jefe inmediato o supervisor de contrato como parte de la gestión realizada, este informe se deberá relacionar en el Formato Informe Final de Actividades.</w:t>
            </w:r>
          </w:p>
          <w:p w14:paraId="24CAFBDF" w14:textId="77777777" w:rsidR="00BE4727" w:rsidRPr="00430AE1" w:rsidRDefault="00BE4727" w:rsidP="00BE26C9">
            <w:pPr>
              <w:pStyle w:val="Textoindependiente"/>
              <w:spacing w:before="2"/>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030" w:type="pct"/>
            <w:vAlign w:val="center"/>
          </w:tcPr>
          <w:p w14:paraId="2A0B2148" w14:textId="77777777" w:rsidR="00BE4727" w:rsidRPr="00430AE1" w:rsidRDefault="00BE4727" w:rsidP="002E2A86">
            <w:pPr>
              <w:pStyle w:val="TableParagraph"/>
              <w:jc w:val="center"/>
              <w:cnfStyle w:val="000000100000" w:firstRow="0" w:lastRow="0" w:firstColumn="0" w:lastColumn="0" w:oddVBand="0" w:evenVBand="0" w:oddHBand="1" w:evenHBand="0" w:firstRowFirstColumn="0" w:firstRowLastColumn="0" w:lastRowFirstColumn="0" w:lastRowLastColumn="0"/>
              <w:rPr>
                <w:b/>
                <w:sz w:val="20"/>
                <w:szCs w:val="20"/>
              </w:rPr>
            </w:pPr>
          </w:p>
          <w:p w14:paraId="08088786" w14:textId="77777777" w:rsidR="00BE4727" w:rsidRPr="00430AE1" w:rsidRDefault="00BE4727" w:rsidP="002E2A86">
            <w:pPr>
              <w:pStyle w:val="TableParagraph"/>
              <w:ind w:right="16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Jefe inmediato</w:t>
            </w:r>
          </w:p>
          <w:p w14:paraId="4A43D447" w14:textId="77777777" w:rsidR="00BE4727" w:rsidRPr="00430AE1" w:rsidRDefault="00BE4727" w:rsidP="002E2A86">
            <w:pPr>
              <w:pStyle w:val="TableParagraph"/>
              <w:spacing w:before="1"/>
              <w:jc w:val="center"/>
              <w:cnfStyle w:val="000000100000" w:firstRow="0" w:lastRow="0" w:firstColumn="0" w:lastColumn="0" w:oddVBand="0" w:evenVBand="0" w:oddHBand="1" w:evenHBand="0" w:firstRowFirstColumn="0" w:firstRowLastColumn="0" w:lastRowFirstColumn="0" w:lastRowLastColumn="0"/>
              <w:rPr>
                <w:b/>
                <w:sz w:val="20"/>
                <w:szCs w:val="20"/>
              </w:rPr>
            </w:pPr>
          </w:p>
          <w:p w14:paraId="27339544" w14:textId="77777777" w:rsidR="00BE4727" w:rsidRPr="00430AE1" w:rsidRDefault="00BE4727" w:rsidP="002E2A86">
            <w:pPr>
              <w:pStyle w:val="TableParagraph"/>
              <w:ind w:right="16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Servidor Público</w:t>
            </w:r>
          </w:p>
          <w:p w14:paraId="00F213A5" w14:textId="77777777" w:rsidR="00BE4727" w:rsidRPr="00430AE1" w:rsidRDefault="00BE4727" w:rsidP="002E2A86">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1E84E6C" w14:textId="77777777" w:rsidR="00BE4727" w:rsidRPr="00430AE1" w:rsidRDefault="00BE4727" w:rsidP="002E2A86">
            <w:pPr>
              <w:pStyle w:val="TableParagraph"/>
              <w:spacing w:before="1"/>
              <w:ind w:right="16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Supervisor de Contrato</w:t>
            </w:r>
          </w:p>
          <w:p w14:paraId="281568E4" w14:textId="77777777" w:rsidR="00BE4727" w:rsidRPr="00430AE1" w:rsidRDefault="00BE4727" w:rsidP="002E2A86">
            <w:pPr>
              <w:pStyle w:val="TableParagraph"/>
              <w:jc w:val="center"/>
              <w:cnfStyle w:val="000000100000" w:firstRow="0" w:lastRow="0" w:firstColumn="0" w:lastColumn="0" w:oddVBand="0" w:evenVBand="0" w:oddHBand="1" w:evenHBand="0" w:firstRowFirstColumn="0" w:firstRowLastColumn="0" w:lastRowFirstColumn="0" w:lastRowLastColumn="0"/>
              <w:rPr>
                <w:b/>
                <w:sz w:val="20"/>
                <w:szCs w:val="20"/>
              </w:rPr>
            </w:pPr>
          </w:p>
          <w:p w14:paraId="1A2D5E93" w14:textId="0ED7B636" w:rsidR="00BE4727" w:rsidRPr="00430AE1" w:rsidRDefault="00BE4727" w:rsidP="002E2A86">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r w:rsidRPr="00430AE1">
              <w:rPr>
                <w:sz w:val="20"/>
                <w:szCs w:val="20"/>
              </w:rPr>
              <w:t>Contratistas</w:t>
            </w:r>
          </w:p>
        </w:tc>
        <w:tc>
          <w:tcPr>
            <w:tcW w:w="988" w:type="pct"/>
            <w:vAlign w:val="center"/>
          </w:tcPr>
          <w:p w14:paraId="53BA35AE" w14:textId="77777777" w:rsidR="00BE4727" w:rsidRPr="00430AE1" w:rsidRDefault="00BE4727" w:rsidP="009A4090">
            <w:pPr>
              <w:pStyle w:val="TableParagraph"/>
              <w:ind w:right="13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Formato Informe Final de actividades</w:t>
            </w:r>
          </w:p>
          <w:p w14:paraId="29AA42CF" w14:textId="367DDAE4" w:rsidR="00BE4727" w:rsidRPr="00430AE1" w:rsidRDefault="00BE4727" w:rsidP="009A4090">
            <w:pPr>
              <w:pStyle w:val="TableParagraph"/>
              <w:jc w:val="center"/>
              <w:cnfStyle w:val="000000100000" w:firstRow="0" w:lastRow="0" w:firstColumn="0" w:lastColumn="0" w:oddVBand="0" w:evenVBand="0" w:oddHBand="1" w:evenHBand="0" w:firstRowFirstColumn="0" w:firstRowLastColumn="0" w:lastRowFirstColumn="0" w:lastRowLastColumn="0"/>
              <w:rPr>
                <w:b/>
                <w:sz w:val="20"/>
                <w:szCs w:val="20"/>
              </w:rPr>
            </w:pPr>
          </w:p>
          <w:p w14:paraId="1543206B" w14:textId="77777777" w:rsidR="009A4090" w:rsidRPr="00430AE1" w:rsidRDefault="009A4090" w:rsidP="009A4090">
            <w:pPr>
              <w:pStyle w:val="TableParagraph"/>
              <w:jc w:val="center"/>
              <w:cnfStyle w:val="000000100000" w:firstRow="0" w:lastRow="0" w:firstColumn="0" w:lastColumn="0" w:oddVBand="0" w:evenVBand="0" w:oddHBand="1" w:evenHBand="0" w:firstRowFirstColumn="0" w:firstRowLastColumn="0" w:lastRowFirstColumn="0" w:lastRowLastColumn="0"/>
              <w:rPr>
                <w:b/>
                <w:sz w:val="20"/>
                <w:szCs w:val="20"/>
              </w:rPr>
            </w:pPr>
          </w:p>
          <w:p w14:paraId="03D1B693" w14:textId="21AE4AF2" w:rsidR="00BE4727" w:rsidRPr="00430AE1" w:rsidRDefault="00BE4727" w:rsidP="009A4090">
            <w:pPr>
              <w:pStyle w:val="TableParagraph"/>
              <w:ind w:right="13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Bases de</w:t>
            </w:r>
            <w:r w:rsidR="009A4090" w:rsidRPr="00430AE1">
              <w:rPr>
                <w:sz w:val="20"/>
                <w:szCs w:val="20"/>
              </w:rPr>
              <w:t xml:space="preserve"> </w:t>
            </w:r>
            <w:r w:rsidRPr="00430AE1">
              <w:rPr>
                <w:sz w:val="20"/>
                <w:szCs w:val="20"/>
              </w:rPr>
              <w:t>datos Documentación</w:t>
            </w:r>
          </w:p>
          <w:p w14:paraId="5991E898" w14:textId="77777777" w:rsidR="00BE4727" w:rsidRPr="00430AE1" w:rsidRDefault="00BE4727" w:rsidP="009A4090">
            <w:pPr>
              <w:pStyle w:val="Textoindependiente"/>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430AE1" w:rsidRPr="00430AE1" w14:paraId="06C4BF13" w14:textId="77777777" w:rsidTr="00886335">
        <w:tc>
          <w:tcPr>
            <w:cnfStyle w:val="001000000000" w:firstRow="0" w:lastRow="0" w:firstColumn="1" w:lastColumn="0" w:oddVBand="0" w:evenVBand="0" w:oddHBand="0" w:evenHBand="0" w:firstRowFirstColumn="0" w:firstRowLastColumn="0" w:lastRowFirstColumn="0" w:lastRowLastColumn="0"/>
            <w:tcW w:w="311" w:type="pct"/>
            <w:vAlign w:val="center"/>
          </w:tcPr>
          <w:p w14:paraId="1F55E1CC" w14:textId="77777777" w:rsidR="00BE4727" w:rsidRPr="00430AE1" w:rsidRDefault="00BE4727" w:rsidP="002E2A86">
            <w:pPr>
              <w:pStyle w:val="TableParagraph"/>
              <w:rPr>
                <w:b w:val="0"/>
                <w:sz w:val="24"/>
                <w:szCs w:val="24"/>
              </w:rPr>
            </w:pPr>
          </w:p>
          <w:p w14:paraId="6797D545" w14:textId="3CC41205" w:rsidR="00BE4727" w:rsidRPr="00430AE1" w:rsidRDefault="00BE4727" w:rsidP="002E2A86">
            <w:pPr>
              <w:pStyle w:val="Textoindependiente"/>
              <w:spacing w:before="2"/>
              <w:rPr>
                <w:b w:val="0"/>
              </w:rPr>
            </w:pPr>
            <w:r w:rsidRPr="00430AE1">
              <w:rPr>
                <w:w w:val="99"/>
              </w:rPr>
              <w:t>4</w:t>
            </w:r>
          </w:p>
        </w:tc>
        <w:tc>
          <w:tcPr>
            <w:tcW w:w="943" w:type="pct"/>
            <w:vAlign w:val="center"/>
          </w:tcPr>
          <w:p w14:paraId="46DDACE1" w14:textId="5A36881F" w:rsidR="00BE4727" w:rsidRPr="00430AE1" w:rsidRDefault="00BE4727" w:rsidP="002E2A86">
            <w:pPr>
              <w:pStyle w:val="Textoindependiente"/>
              <w:spacing w:before="2"/>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Realizar entrega de Copias de</w:t>
            </w:r>
            <w:r w:rsidRPr="00430AE1">
              <w:rPr>
                <w:spacing w:val="-5"/>
                <w:sz w:val="20"/>
                <w:szCs w:val="20"/>
              </w:rPr>
              <w:t xml:space="preserve"> </w:t>
            </w:r>
            <w:r w:rsidRPr="00430AE1">
              <w:rPr>
                <w:sz w:val="20"/>
                <w:szCs w:val="20"/>
              </w:rPr>
              <w:t>Seguridad</w:t>
            </w:r>
          </w:p>
        </w:tc>
        <w:tc>
          <w:tcPr>
            <w:tcW w:w="1728" w:type="pct"/>
          </w:tcPr>
          <w:p w14:paraId="7911024C" w14:textId="77777777" w:rsidR="00BE4727" w:rsidRPr="00430AE1" w:rsidRDefault="00BE4727" w:rsidP="00BE4727">
            <w:pPr>
              <w:pStyle w:val="TableParagraph"/>
              <w:spacing w:before="9"/>
              <w:cnfStyle w:val="000000000000" w:firstRow="0" w:lastRow="0" w:firstColumn="0" w:lastColumn="0" w:oddVBand="0" w:evenVBand="0" w:oddHBand="0" w:evenHBand="0" w:firstRowFirstColumn="0" w:firstRowLastColumn="0" w:lastRowFirstColumn="0" w:lastRowLastColumn="0"/>
              <w:rPr>
                <w:b/>
                <w:sz w:val="20"/>
                <w:szCs w:val="20"/>
              </w:rPr>
            </w:pPr>
          </w:p>
          <w:p w14:paraId="46D26B63" w14:textId="77777777" w:rsidR="001814B0" w:rsidRPr="00430AE1" w:rsidRDefault="001814B0" w:rsidP="00BE472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sz w:val="20"/>
                <w:szCs w:val="20"/>
              </w:rPr>
            </w:pPr>
          </w:p>
          <w:p w14:paraId="5AAB3806" w14:textId="77777777" w:rsidR="001814B0" w:rsidRPr="00430AE1" w:rsidRDefault="001814B0" w:rsidP="00BE472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sz w:val="20"/>
                <w:szCs w:val="20"/>
              </w:rPr>
            </w:pPr>
          </w:p>
          <w:p w14:paraId="413E1465" w14:textId="1C92132D" w:rsidR="00BE4727" w:rsidRPr="00430AE1" w:rsidRDefault="00BE4727" w:rsidP="00BE472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 xml:space="preserve">Entregar copias de seguridad, previa Solicitud de Copias de Seguridad </w:t>
            </w:r>
          </w:p>
        </w:tc>
        <w:tc>
          <w:tcPr>
            <w:tcW w:w="1030" w:type="pct"/>
            <w:vAlign w:val="center"/>
          </w:tcPr>
          <w:p w14:paraId="2AF658AD" w14:textId="77777777" w:rsidR="00BE4727" w:rsidRPr="00430AE1" w:rsidRDefault="00BE4727" w:rsidP="002E2A86">
            <w:pPr>
              <w:pStyle w:val="TableParagraph"/>
              <w:spacing w:line="480" w:lineRule="auto"/>
              <w:ind w:right="162"/>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Servidor Público Jefe inmediato Contratista</w:t>
            </w:r>
          </w:p>
          <w:p w14:paraId="05A14CAC" w14:textId="47B4A895" w:rsidR="00BE4727" w:rsidRPr="00430AE1" w:rsidRDefault="00BE4727" w:rsidP="002E2A86">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r w:rsidRPr="00430AE1">
              <w:rPr>
                <w:sz w:val="20"/>
                <w:szCs w:val="20"/>
              </w:rPr>
              <w:t>Supervisor de Contrato</w:t>
            </w:r>
          </w:p>
        </w:tc>
        <w:tc>
          <w:tcPr>
            <w:tcW w:w="988" w:type="pct"/>
            <w:vAlign w:val="center"/>
          </w:tcPr>
          <w:p w14:paraId="78B43DC2" w14:textId="77777777" w:rsidR="00BE4727" w:rsidRPr="00430AE1" w:rsidRDefault="00BE4727" w:rsidP="009A4090">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14:paraId="7591165E" w14:textId="77777777" w:rsidR="001814B0" w:rsidRPr="00430AE1" w:rsidRDefault="001814B0" w:rsidP="009A4090">
            <w:pPr>
              <w:pStyle w:val="TableParagraph"/>
              <w:ind w:right="88"/>
              <w:jc w:val="center"/>
              <w:cnfStyle w:val="000000000000" w:firstRow="0" w:lastRow="0" w:firstColumn="0" w:lastColumn="0" w:oddVBand="0" w:evenVBand="0" w:oddHBand="0" w:evenHBand="0" w:firstRowFirstColumn="0" w:firstRowLastColumn="0" w:lastRowFirstColumn="0" w:lastRowLastColumn="0"/>
              <w:rPr>
                <w:sz w:val="20"/>
                <w:szCs w:val="20"/>
              </w:rPr>
            </w:pPr>
          </w:p>
          <w:p w14:paraId="35B22F51" w14:textId="77777777" w:rsidR="00BE4727" w:rsidRPr="00430AE1" w:rsidRDefault="00BE4727" w:rsidP="009A4090">
            <w:pPr>
              <w:pStyle w:val="TableParagraph"/>
              <w:ind w:right="88"/>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Correo electrónico</w:t>
            </w:r>
          </w:p>
          <w:p w14:paraId="0FCE0960" w14:textId="77777777" w:rsidR="00BE4727" w:rsidRPr="00430AE1" w:rsidRDefault="00BE4727" w:rsidP="009A4090">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14:paraId="6E4A5E45" w14:textId="77777777" w:rsidR="00BE4727" w:rsidRPr="00430AE1" w:rsidRDefault="00BE4727" w:rsidP="009A4090">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14:paraId="18071E21" w14:textId="77777777" w:rsidR="00BE4727" w:rsidRPr="00430AE1" w:rsidRDefault="00BE4727" w:rsidP="009A4090">
            <w:pPr>
              <w:pStyle w:val="Textoindependiente"/>
              <w:spacing w:before="2"/>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430AE1" w:rsidRPr="00430AE1" w14:paraId="54375791" w14:textId="77777777" w:rsidTr="0088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6A274B03" w14:textId="77777777" w:rsidR="00886335" w:rsidRPr="00430AE1" w:rsidRDefault="00886335" w:rsidP="002E2A86">
            <w:pPr>
              <w:pStyle w:val="TableParagraph"/>
              <w:spacing w:before="4"/>
              <w:rPr>
                <w:b w:val="0"/>
                <w:sz w:val="24"/>
                <w:szCs w:val="24"/>
              </w:rPr>
            </w:pPr>
          </w:p>
          <w:p w14:paraId="797D0534" w14:textId="00759D2B" w:rsidR="00886335" w:rsidRPr="00430AE1" w:rsidRDefault="00886335" w:rsidP="002E2A86">
            <w:pPr>
              <w:pStyle w:val="Encabezado"/>
              <w:rPr>
                <w:rFonts w:ascii="Arial" w:hAnsi="Arial" w:cs="Arial"/>
                <w:b w:val="0"/>
              </w:rPr>
            </w:pPr>
            <w:r w:rsidRPr="00430AE1">
              <w:rPr>
                <w:rFonts w:ascii="Arial" w:hAnsi="Arial" w:cs="Arial"/>
                <w:w w:val="99"/>
              </w:rPr>
              <w:t>5</w:t>
            </w:r>
          </w:p>
        </w:tc>
        <w:tc>
          <w:tcPr>
            <w:tcW w:w="943" w:type="pct"/>
            <w:vMerge w:val="restart"/>
            <w:vAlign w:val="center"/>
          </w:tcPr>
          <w:p w14:paraId="4C3D9F64" w14:textId="3B1B1D63" w:rsidR="00886335" w:rsidRPr="00430AE1" w:rsidRDefault="00886335" w:rsidP="002E2A86">
            <w:pPr>
              <w:pStyle w:val="Encabezad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30AE1">
              <w:rPr>
                <w:rFonts w:ascii="Arial" w:hAnsi="Arial" w:cs="Arial"/>
                <w:sz w:val="20"/>
                <w:szCs w:val="20"/>
              </w:rPr>
              <w:t>Garantizar una transferencia de conocimiento</w:t>
            </w:r>
          </w:p>
        </w:tc>
        <w:tc>
          <w:tcPr>
            <w:tcW w:w="1728" w:type="pct"/>
          </w:tcPr>
          <w:p w14:paraId="1A434399" w14:textId="6642B27B" w:rsidR="00886335" w:rsidRPr="00430AE1" w:rsidRDefault="00886335" w:rsidP="00BE26C9">
            <w:pPr>
              <w:pStyle w:val="TableParagraph"/>
              <w:spacing w:before="39"/>
              <w:ind w:right="22"/>
              <w:jc w:val="both"/>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Recibir el informe final de actividades, el cual deberá entregar y socializar con el colaborador que va a recibir el</w:t>
            </w:r>
          </w:p>
          <w:p w14:paraId="731890C6" w14:textId="71855E5F" w:rsidR="00886335" w:rsidRPr="00430AE1" w:rsidRDefault="00886335" w:rsidP="00BE26C9">
            <w:pPr>
              <w:pStyle w:val="Encabezado"/>
              <w:spacing w:before="9"/>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 w:eastAsia="en-US"/>
              </w:rPr>
            </w:pPr>
            <w:r w:rsidRPr="00430AE1">
              <w:rPr>
                <w:rFonts w:ascii="Arial" w:eastAsia="Arial" w:hAnsi="Arial" w:cs="Arial"/>
                <w:sz w:val="20"/>
                <w:szCs w:val="20"/>
                <w:lang w:val="es-ES" w:eastAsia="en-US"/>
              </w:rPr>
              <w:t>cargo o con su par, con el fin de garantizar la transferencia del conocimiento. Procedimiento de retiro de funcionarios GT02-P15</w:t>
            </w:r>
          </w:p>
        </w:tc>
        <w:tc>
          <w:tcPr>
            <w:tcW w:w="1030" w:type="pct"/>
            <w:vAlign w:val="center"/>
          </w:tcPr>
          <w:p w14:paraId="1076E6C8" w14:textId="5348E0EE" w:rsidR="00886335" w:rsidRPr="00430AE1" w:rsidRDefault="00886335" w:rsidP="00886335">
            <w:pPr>
              <w:pStyle w:val="TableParagraph"/>
              <w:spacing w:before="49"/>
              <w:ind w:right="162"/>
              <w:jc w:val="center"/>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Jefe inmediato</w:t>
            </w:r>
          </w:p>
        </w:tc>
        <w:tc>
          <w:tcPr>
            <w:tcW w:w="988" w:type="pct"/>
            <w:vAlign w:val="center"/>
          </w:tcPr>
          <w:p w14:paraId="3C803B08" w14:textId="4C37F00B" w:rsidR="00886335" w:rsidRPr="00430AE1" w:rsidRDefault="00886335" w:rsidP="009A4090">
            <w:pPr>
              <w:pStyle w:val="Encabez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30AE1">
              <w:rPr>
                <w:rFonts w:ascii="Arial" w:hAnsi="Arial" w:cs="Arial"/>
                <w:sz w:val="20"/>
                <w:szCs w:val="20"/>
              </w:rPr>
              <w:t>Informe Final de actividades</w:t>
            </w:r>
          </w:p>
        </w:tc>
      </w:tr>
      <w:tr w:rsidR="00430AE1" w:rsidRPr="00430AE1" w14:paraId="691EA278" w14:textId="77777777" w:rsidTr="00886335">
        <w:tc>
          <w:tcPr>
            <w:cnfStyle w:val="001000000000" w:firstRow="0" w:lastRow="0" w:firstColumn="1" w:lastColumn="0" w:oddVBand="0" w:evenVBand="0" w:oddHBand="0" w:evenHBand="0" w:firstRowFirstColumn="0" w:firstRowLastColumn="0" w:lastRowFirstColumn="0" w:lastRowLastColumn="0"/>
            <w:tcW w:w="311" w:type="pct"/>
            <w:vAlign w:val="center"/>
          </w:tcPr>
          <w:p w14:paraId="086D787E" w14:textId="77777777" w:rsidR="00886335" w:rsidRPr="00430AE1" w:rsidRDefault="00886335" w:rsidP="002E2A86">
            <w:pPr>
              <w:pStyle w:val="TableParagraph"/>
              <w:spacing w:before="4"/>
              <w:rPr>
                <w:b w:val="0"/>
                <w:sz w:val="24"/>
                <w:szCs w:val="24"/>
              </w:rPr>
            </w:pPr>
          </w:p>
        </w:tc>
        <w:tc>
          <w:tcPr>
            <w:tcW w:w="943" w:type="pct"/>
            <w:vMerge/>
            <w:vAlign w:val="center"/>
          </w:tcPr>
          <w:p w14:paraId="6AB42CF2" w14:textId="77777777" w:rsidR="00886335" w:rsidRPr="00430AE1" w:rsidRDefault="00886335" w:rsidP="002E2A86">
            <w:pPr>
              <w:pStyle w:val="Encabezad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28" w:type="pct"/>
          </w:tcPr>
          <w:p w14:paraId="7CFD2613" w14:textId="77777777" w:rsidR="00886335" w:rsidRPr="00430AE1" w:rsidRDefault="00886335" w:rsidP="00886335">
            <w:pPr>
              <w:pStyle w:val="TableParagraph"/>
              <w:spacing w:before="39"/>
              <w:ind w:right="22"/>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Recibir el informe final de actividades, el cual deberá entregar y socializar con el colaborador que va a recibir el</w:t>
            </w:r>
          </w:p>
          <w:p w14:paraId="1D2D4271" w14:textId="22FB56F2" w:rsidR="00886335" w:rsidRPr="00430AE1" w:rsidRDefault="00886335" w:rsidP="00886335">
            <w:pPr>
              <w:pStyle w:val="TableParagraph"/>
              <w:spacing w:before="39"/>
              <w:ind w:right="22"/>
              <w:jc w:val="both"/>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cargo o con su par, con el fin de garantizar la transferencia del conocimiento. Procedimiento Etapa de Ejecución GA01-P05</w:t>
            </w:r>
          </w:p>
        </w:tc>
        <w:tc>
          <w:tcPr>
            <w:tcW w:w="1030" w:type="pct"/>
            <w:vAlign w:val="center"/>
          </w:tcPr>
          <w:p w14:paraId="6C5AAC8F" w14:textId="574BCDB4" w:rsidR="00886335" w:rsidRPr="00430AE1" w:rsidRDefault="00886335" w:rsidP="00886335">
            <w:pPr>
              <w:pStyle w:val="TableParagraph"/>
              <w:spacing w:before="49"/>
              <w:ind w:right="162"/>
              <w:jc w:val="center"/>
              <w:cnfStyle w:val="000000000000" w:firstRow="0" w:lastRow="0" w:firstColumn="0" w:lastColumn="0" w:oddVBand="0" w:evenVBand="0" w:oddHBand="0" w:evenHBand="0" w:firstRowFirstColumn="0" w:firstRowLastColumn="0" w:lastRowFirstColumn="0" w:lastRowLastColumn="0"/>
              <w:rPr>
                <w:sz w:val="20"/>
                <w:szCs w:val="20"/>
              </w:rPr>
            </w:pPr>
            <w:r w:rsidRPr="00430AE1">
              <w:rPr>
                <w:sz w:val="20"/>
                <w:szCs w:val="20"/>
              </w:rPr>
              <w:t>Supervisor de Contrato</w:t>
            </w:r>
          </w:p>
        </w:tc>
        <w:tc>
          <w:tcPr>
            <w:tcW w:w="988" w:type="pct"/>
            <w:vAlign w:val="center"/>
          </w:tcPr>
          <w:p w14:paraId="6D9ADD09" w14:textId="715A01EF" w:rsidR="00D0266B" w:rsidRPr="00430AE1" w:rsidRDefault="00886335" w:rsidP="00D0266B">
            <w:pPr>
              <w:pStyle w:val="Encabez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0AE1">
              <w:rPr>
                <w:rFonts w:ascii="Arial" w:hAnsi="Arial" w:cs="Arial"/>
                <w:sz w:val="20"/>
                <w:szCs w:val="20"/>
              </w:rPr>
              <w:t>Sistema de pagos</w:t>
            </w:r>
          </w:p>
        </w:tc>
      </w:tr>
      <w:tr w:rsidR="00430AE1" w:rsidRPr="00430AE1" w14:paraId="217D22A2" w14:textId="77777777" w:rsidTr="0088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vAlign w:val="center"/>
          </w:tcPr>
          <w:p w14:paraId="58A65EBE" w14:textId="77777777" w:rsidR="00BE4727" w:rsidRPr="00430AE1" w:rsidRDefault="00BE4727" w:rsidP="002E2A86">
            <w:pPr>
              <w:pStyle w:val="TableParagraph"/>
              <w:rPr>
                <w:b w:val="0"/>
                <w:sz w:val="24"/>
                <w:szCs w:val="24"/>
              </w:rPr>
            </w:pPr>
          </w:p>
          <w:p w14:paraId="018D7A37" w14:textId="77777777" w:rsidR="00BE4727" w:rsidRPr="00430AE1" w:rsidRDefault="00BE4727" w:rsidP="002E2A86">
            <w:pPr>
              <w:pStyle w:val="TableParagraph"/>
              <w:spacing w:before="10"/>
              <w:rPr>
                <w:sz w:val="24"/>
                <w:szCs w:val="24"/>
              </w:rPr>
            </w:pPr>
            <w:r w:rsidRPr="00430AE1">
              <w:rPr>
                <w:sz w:val="24"/>
                <w:szCs w:val="24"/>
              </w:rPr>
              <w:t>6</w:t>
            </w:r>
          </w:p>
          <w:p w14:paraId="703EC84F" w14:textId="77777777" w:rsidR="00BE4727" w:rsidRPr="00430AE1" w:rsidRDefault="00BE4727" w:rsidP="002E2A86">
            <w:pPr>
              <w:pStyle w:val="Encabezado"/>
              <w:spacing w:before="4"/>
              <w:rPr>
                <w:rFonts w:ascii="Arial" w:hAnsi="Arial" w:cs="Arial"/>
                <w:b w:val="0"/>
              </w:rPr>
            </w:pPr>
          </w:p>
        </w:tc>
        <w:tc>
          <w:tcPr>
            <w:tcW w:w="943" w:type="pct"/>
            <w:vAlign w:val="center"/>
          </w:tcPr>
          <w:p w14:paraId="2B9645A1" w14:textId="77777777" w:rsidR="00BE4727" w:rsidRPr="00430AE1" w:rsidRDefault="00BE4727" w:rsidP="002E2A86">
            <w:pPr>
              <w:pStyle w:val="TableParagraph"/>
              <w:tabs>
                <w:tab w:val="left" w:pos="649"/>
                <w:tab w:val="left" w:pos="1606"/>
              </w:tabs>
              <w:ind w:right="-15"/>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 xml:space="preserve">Desactivar de cuenta de correo </w:t>
            </w:r>
            <w:r w:rsidRPr="00430AE1">
              <w:rPr>
                <w:spacing w:val="-11"/>
                <w:sz w:val="20"/>
                <w:szCs w:val="20"/>
              </w:rPr>
              <w:t>y</w:t>
            </w:r>
            <w:r w:rsidRPr="00430AE1">
              <w:rPr>
                <w:sz w:val="20"/>
                <w:szCs w:val="20"/>
              </w:rPr>
              <w:t xml:space="preserve"> suspender los</w:t>
            </w:r>
          </w:p>
          <w:p w14:paraId="33977C21" w14:textId="5CFAF70F" w:rsidR="00BE4727" w:rsidRPr="00430AE1" w:rsidRDefault="00BE4727" w:rsidP="002E2A86">
            <w:pPr>
              <w:pStyle w:val="Encabezad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0AE1">
              <w:rPr>
                <w:rFonts w:ascii="Arial" w:hAnsi="Arial" w:cs="Arial"/>
                <w:sz w:val="20"/>
                <w:szCs w:val="20"/>
              </w:rPr>
              <w:lastRenderedPageBreak/>
              <w:t xml:space="preserve">Accesos </w:t>
            </w:r>
            <w:r w:rsidR="00BE26C9" w:rsidRPr="00430AE1">
              <w:rPr>
                <w:rFonts w:ascii="Arial" w:hAnsi="Arial" w:cs="Arial"/>
                <w:sz w:val="20"/>
                <w:szCs w:val="20"/>
              </w:rPr>
              <w:t>a</w:t>
            </w:r>
            <w:r w:rsidRPr="00430AE1">
              <w:rPr>
                <w:rFonts w:ascii="Arial" w:hAnsi="Arial" w:cs="Arial"/>
                <w:sz w:val="20"/>
                <w:szCs w:val="20"/>
              </w:rPr>
              <w:t xml:space="preserve"> los Sistemas</w:t>
            </w:r>
            <w:r w:rsidR="00BE26C9" w:rsidRPr="00430AE1">
              <w:rPr>
                <w:rFonts w:ascii="Arial" w:hAnsi="Arial" w:cs="Arial"/>
                <w:sz w:val="20"/>
                <w:szCs w:val="20"/>
              </w:rPr>
              <w:t xml:space="preserve"> </w:t>
            </w:r>
            <w:r w:rsidRPr="00430AE1">
              <w:rPr>
                <w:rFonts w:ascii="Arial" w:hAnsi="Arial" w:cs="Arial"/>
                <w:spacing w:val="-6"/>
                <w:sz w:val="20"/>
                <w:szCs w:val="20"/>
              </w:rPr>
              <w:t xml:space="preserve">de </w:t>
            </w:r>
            <w:r w:rsidR="00BE26C9" w:rsidRPr="00430AE1">
              <w:rPr>
                <w:rFonts w:ascii="Arial" w:hAnsi="Arial" w:cs="Arial"/>
                <w:spacing w:val="-6"/>
                <w:sz w:val="20"/>
                <w:szCs w:val="20"/>
              </w:rPr>
              <w:t>i</w:t>
            </w:r>
            <w:r w:rsidRPr="00430AE1">
              <w:rPr>
                <w:rFonts w:ascii="Arial" w:hAnsi="Arial" w:cs="Arial"/>
                <w:sz w:val="20"/>
                <w:szCs w:val="20"/>
              </w:rPr>
              <w:t>nformación</w:t>
            </w:r>
          </w:p>
        </w:tc>
        <w:tc>
          <w:tcPr>
            <w:tcW w:w="1728" w:type="pct"/>
          </w:tcPr>
          <w:p w14:paraId="19E1EF12" w14:textId="77777777" w:rsidR="00BE4727" w:rsidRPr="00430AE1" w:rsidRDefault="00BE4727" w:rsidP="00BE4727">
            <w:pPr>
              <w:pStyle w:val="TableParagraph"/>
              <w:spacing w:before="9"/>
              <w:cnfStyle w:val="000000100000" w:firstRow="0" w:lastRow="0" w:firstColumn="0" w:lastColumn="0" w:oddVBand="0" w:evenVBand="0" w:oddHBand="1" w:evenHBand="0" w:firstRowFirstColumn="0" w:firstRowLastColumn="0" w:lastRowFirstColumn="0" w:lastRowLastColumn="0"/>
              <w:rPr>
                <w:b/>
                <w:sz w:val="20"/>
                <w:szCs w:val="20"/>
              </w:rPr>
            </w:pPr>
          </w:p>
          <w:p w14:paraId="5581DA86" w14:textId="0224E8CA" w:rsidR="00BE4727" w:rsidRPr="00430AE1" w:rsidRDefault="00BE4727" w:rsidP="00760987">
            <w:pPr>
              <w:pStyle w:val="TableParagraph"/>
              <w:spacing w:before="1"/>
              <w:ind w:right="98"/>
              <w:jc w:val="both"/>
              <w:cnfStyle w:val="000000100000" w:firstRow="0" w:lastRow="0" w:firstColumn="0" w:lastColumn="0" w:oddVBand="0" w:evenVBand="0" w:oddHBand="1" w:evenHBand="0" w:firstRowFirstColumn="0" w:firstRowLastColumn="0" w:lastRowFirstColumn="0" w:lastRowLastColumn="0"/>
              <w:rPr>
                <w:sz w:val="20"/>
                <w:szCs w:val="20"/>
              </w:rPr>
            </w:pPr>
            <w:r w:rsidRPr="00430AE1">
              <w:rPr>
                <w:sz w:val="20"/>
                <w:szCs w:val="20"/>
              </w:rPr>
              <w:t xml:space="preserve">Para la actualización del directorio activo que se logra a través de la información de </w:t>
            </w:r>
            <w:r w:rsidRPr="00430AE1">
              <w:rPr>
                <w:sz w:val="20"/>
                <w:szCs w:val="20"/>
              </w:rPr>
              <w:lastRenderedPageBreak/>
              <w:t xml:space="preserve">ingresos, retiros y traslados de los colaboradores, debe tenerse en cuenta el Procedimiento para La Activación, Actualización y Desactivación </w:t>
            </w:r>
            <w:r w:rsidR="001511F5" w:rsidRPr="00430AE1">
              <w:rPr>
                <w:sz w:val="20"/>
                <w:szCs w:val="20"/>
              </w:rPr>
              <w:t>d</w:t>
            </w:r>
            <w:r w:rsidRPr="00430AE1">
              <w:rPr>
                <w:sz w:val="20"/>
                <w:szCs w:val="20"/>
              </w:rPr>
              <w:t xml:space="preserve">e </w:t>
            </w:r>
            <w:r w:rsidR="00760987" w:rsidRPr="00430AE1">
              <w:rPr>
                <w:sz w:val="20"/>
                <w:szCs w:val="20"/>
              </w:rPr>
              <w:t>l</w:t>
            </w:r>
            <w:r w:rsidRPr="00430AE1">
              <w:rPr>
                <w:sz w:val="20"/>
                <w:szCs w:val="20"/>
              </w:rPr>
              <w:t xml:space="preserve">as Cuentas </w:t>
            </w:r>
            <w:r w:rsidR="00760987" w:rsidRPr="00430AE1">
              <w:rPr>
                <w:sz w:val="20"/>
                <w:szCs w:val="20"/>
              </w:rPr>
              <w:t>d</w:t>
            </w:r>
            <w:r w:rsidRPr="00430AE1">
              <w:rPr>
                <w:sz w:val="20"/>
                <w:szCs w:val="20"/>
              </w:rPr>
              <w:t xml:space="preserve">e </w:t>
            </w:r>
            <w:r w:rsidR="00760987" w:rsidRPr="00430AE1">
              <w:rPr>
                <w:sz w:val="20"/>
                <w:szCs w:val="20"/>
              </w:rPr>
              <w:t>U</w:t>
            </w:r>
            <w:r w:rsidRPr="00430AE1">
              <w:rPr>
                <w:sz w:val="20"/>
                <w:szCs w:val="20"/>
              </w:rPr>
              <w:t xml:space="preserve">suario Institucionales. </w:t>
            </w:r>
          </w:p>
        </w:tc>
        <w:tc>
          <w:tcPr>
            <w:tcW w:w="1030" w:type="pct"/>
            <w:vAlign w:val="center"/>
          </w:tcPr>
          <w:p w14:paraId="71A92D07" w14:textId="0F4D55E3" w:rsidR="00BE4727" w:rsidRPr="00430AE1" w:rsidRDefault="00BE4727" w:rsidP="002E2A86">
            <w:pPr>
              <w:pStyle w:val="Encabezado"/>
              <w:spacing w:before="49"/>
              <w:ind w:right="16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0AE1">
              <w:rPr>
                <w:rFonts w:ascii="Arial" w:hAnsi="Arial" w:cs="Arial"/>
                <w:bCs/>
                <w:sz w:val="20"/>
                <w:szCs w:val="20"/>
              </w:rPr>
              <w:lastRenderedPageBreak/>
              <w:t xml:space="preserve">Oficina de Tecnología e </w:t>
            </w:r>
            <w:r w:rsidR="001418FA" w:rsidRPr="00430AE1">
              <w:rPr>
                <w:rFonts w:ascii="Arial" w:hAnsi="Arial" w:cs="Arial"/>
                <w:bCs/>
                <w:sz w:val="20"/>
                <w:szCs w:val="20"/>
              </w:rPr>
              <w:t>I</w:t>
            </w:r>
            <w:r w:rsidRPr="00430AE1">
              <w:rPr>
                <w:rFonts w:ascii="Arial" w:hAnsi="Arial" w:cs="Arial"/>
                <w:bCs/>
                <w:sz w:val="20"/>
                <w:szCs w:val="20"/>
              </w:rPr>
              <w:t>nformática</w:t>
            </w:r>
          </w:p>
        </w:tc>
        <w:tc>
          <w:tcPr>
            <w:tcW w:w="988" w:type="pct"/>
            <w:vAlign w:val="center"/>
          </w:tcPr>
          <w:p w14:paraId="02316A65" w14:textId="563CCAC9" w:rsidR="00BE4727" w:rsidRPr="00430AE1" w:rsidRDefault="00BE4727" w:rsidP="009A4090">
            <w:pPr>
              <w:pStyle w:val="Encabez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0AE1">
              <w:rPr>
                <w:rFonts w:ascii="Arial" w:hAnsi="Arial" w:cs="Arial"/>
                <w:sz w:val="20"/>
                <w:szCs w:val="20"/>
              </w:rPr>
              <w:t>Formatos establecidos para este procedimiento</w:t>
            </w:r>
          </w:p>
        </w:tc>
      </w:tr>
    </w:tbl>
    <w:p w14:paraId="0192445A" w14:textId="080D5CB6" w:rsidR="00A25CFE" w:rsidRPr="00430AE1" w:rsidRDefault="00A25CFE" w:rsidP="00BF3757">
      <w:pPr>
        <w:pStyle w:val="Textoindependiente"/>
        <w:spacing w:before="2"/>
        <w:jc w:val="both"/>
        <w:rPr>
          <w:b/>
        </w:rPr>
      </w:pPr>
    </w:p>
    <w:p w14:paraId="38F261A4" w14:textId="582350BC" w:rsidR="00A25CFE" w:rsidRPr="00430AE1" w:rsidRDefault="00AC3F87" w:rsidP="00BF3757">
      <w:pPr>
        <w:pStyle w:val="Ttulo1"/>
        <w:numPr>
          <w:ilvl w:val="0"/>
          <w:numId w:val="6"/>
        </w:numPr>
        <w:tabs>
          <w:tab w:val="left" w:pos="489"/>
        </w:tabs>
        <w:spacing w:before="92"/>
        <w:ind w:left="0" w:hanging="269"/>
        <w:jc w:val="both"/>
      </w:pPr>
      <w:bookmarkStart w:id="11" w:name="_Toc96535671"/>
      <w:r w:rsidRPr="00430AE1">
        <w:t>R</w:t>
      </w:r>
      <w:r w:rsidR="00A25CFE" w:rsidRPr="00430AE1">
        <w:t>ELACIÓN DE</w:t>
      </w:r>
      <w:r w:rsidR="00A25CFE" w:rsidRPr="00430AE1">
        <w:rPr>
          <w:spacing w:val="-1"/>
        </w:rPr>
        <w:t xml:space="preserve"> </w:t>
      </w:r>
      <w:r w:rsidR="00A25CFE" w:rsidRPr="00430AE1">
        <w:t>FORMATOS</w:t>
      </w:r>
      <w:bookmarkEnd w:id="11"/>
    </w:p>
    <w:p w14:paraId="459896F0" w14:textId="2A9A49DC" w:rsidR="00A25CFE" w:rsidRPr="00430AE1" w:rsidRDefault="00A25CFE" w:rsidP="00BF3757">
      <w:pPr>
        <w:pStyle w:val="Textoindependiente"/>
        <w:spacing w:before="4" w:after="1"/>
        <w:jc w:val="both"/>
        <w:rPr>
          <w:b/>
        </w:rPr>
      </w:pPr>
    </w:p>
    <w:p w14:paraId="7C1042FA" w14:textId="0072E9D8" w:rsidR="001418FA" w:rsidRPr="00430AE1" w:rsidRDefault="001418FA" w:rsidP="001418FA">
      <w:pPr>
        <w:pStyle w:val="Textoindependiente"/>
        <w:numPr>
          <w:ilvl w:val="0"/>
          <w:numId w:val="10"/>
        </w:numPr>
        <w:spacing w:before="4" w:after="1"/>
        <w:jc w:val="both"/>
        <w:rPr>
          <w:b/>
        </w:rPr>
      </w:pPr>
      <w:r w:rsidRPr="00430AE1">
        <w:t>GT02-F19 Entrega de documentos y bienes a cargo del servidor público.</w:t>
      </w:r>
    </w:p>
    <w:p w14:paraId="0705BF31" w14:textId="77777777" w:rsidR="00886335" w:rsidRPr="00430AE1" w:rsidRDefault="001418FA" w:rsidP="00BF3757">
      <w:pPr>
        <w:pStyle w:val="Textoindependiente"/>
        <w:numPr>
          <w:ilvl w:val="0"/>
          <w:numId w:val="10"/>
        </w:numPr>
        <w:spacing w:before="4" w:after="1"/>
        <w:jc w:val="both"/>
        <w:rPr>
          <w:b/>
        </w:rPr>
      </w:pPr>
      <w:r w:rsidRPr="00430AE1">
        <w:t>GA01-F10 Formato acta de recibo final y/o informe final de ejecución.</w:t>
      </w:r>
    </w:p>
    <w:p w14:paraId="7CC9120C" w14:textId="77777777" w:rsidR="00D0266B" w:rsidRPr="00430AE1" w:rsidRDefault="00886335" w:rsidP="00BF3757">
      <w:pPr>
        <w:pStyle w:val="Textoindependiente"/>
        <w:numPr>
          <w:ilvl w:val="0"/>
          <w:numId w:val="10"/>
        </w:numPr>
        <w:spacing w:before="4" w:after="1"/>
        <w:jc w:val="both"/>
        <w:rPr>
          <w:b/>
          <w:sz w:val="32"/>
          <w:szCs w:val="32"/>
        </w:rPr>
      </w:pPr>
      <w:r w:rsidRPr="00430AE1">
        <w:t>GT02-P15 Procedimiento de retiro de funcionarios.</w:t>
      </w:r>
    </w:p>
    <w:p w14:paraId="061FEA7F" w14:textId="6CA086A6" w:rsidR="003F74FA" w:rsidRPr="00430AE1" w:rsidRDefault="00D0266B" w:rsidP="00BF3757">
      <w:pPr>
        <w:pStyle w:val="Textoindependiente"/>
        <w:numPr>
          <w:ilvl w:val="0"/>
          <w:numId w:val="10"/>
        </w:numPr>
        <w:spacing w:before="4" w:after="1"/>
        <w:jc w:val="both"/>
      </w:pPr>
      <w:r w:rsidRPr="00430AE1">
        <w:t xml:space="preserve">GA01-P05 Procedimiento Etapa de Ejecución </w:t>
      </w:r>
    </w:p>
    <w:p w14:paraId="3001FB8D" w14:textId="0CEAFA70" w:rsidR="003F74FA" w:rsidRPr="00430AE1" w:rsidRDefault="003F74FA" w:rsidP="00BF3757">
      <w:pPr>
        <w:jc w:val="both"/>
        <w:rPr>
          <w:rFonts w:ascii="Arial" w:hAnsi="Arial" w:cs="Arial"/>
          <w:b/>
        </w:rPr>
      </w:pPr>
    </w:p>
    <w:p w14:paraId="6A9D8EA3" w14:textId="6F2DDBB5" w:rsidR="00C1251D" w:rsidRPr="00430AE1" w:rsidRDefault="00C1251D" w:rsidP="00C1251D">
      <w:pPr>
        <w:pStyle w:val="Ttulo1"/>
        <w:numPr>
          <w:ilvl w:val="0"/>
          <w:numId w:val="6"/>
        </w:numPr>
        <w:tabs>
          <w:tab w:val="left" w:pos="489"/>
        </w:tabs>
        <w:spacing w:before="92"/>
        <w:ind w:left="0" w:hanging="269"/>
        <w:jc w:val="both"/>
        <w:rPr>
          <w:sz w:val="22"/>
          <w:szCs w:val="22"/>
        </w:rPr>
      </w:pPr>
      <w:bookmarkStart w:id="12" w:name="_Toc436842779"/>
      <w:bookmarkStart w:id="13" w:name="_Toc452471561"/>
      <w:bookmarkStart w:id="14" w:name="_Toc32573230"/>
      <w:bookmarkStart w:id="15" w:name="_Toc43882755"/>
      <w:bookmarkStart w:id="16" w:name="_Toc96535672"/>
      <w:r w:rsidRPr="00430AE1">
        <w:t>RESUMEN CAMBIOS RESPECTO A LA ANTERIOR VERSIÓN</w:t>
      </w:r>
      <w:bookmarkEnd w:id="12"/>
      <w:bookmarkEnd w:id="13"/>
      <w:bookmarkEnd w:id="14"/>
      <w:bookmarkEnd w:id="15"/>
      <w:bookmarkEnd w:id="16"/>
      <w:r w:rsidRPr="00430AE1">
        <w:t xml:space="preserve"> </w:t>
      </w:r>
    </w:p>
    <w:p w14:paraId="7ABF4778" w14:textId="77777777" w:rsidR="00C1251D" w:rsidRPr="00430AE1" w:rsidRDefault="00C1251D" w:rsidP="00C1251D">
      <w:pPr>
        <w:rPr>
          <w:rFonts w:ascii="Arial" w:hAnsi="Arial" w:cs="Arial"/>
          <w:bCs/>
          <w:sz w:val="22"/>
        </w:rPr>
      </w:pPr>
    </w:p>
    <w:tbl>
      <w:tblPr>
        <w:tblW w:w="4950" w:type="pct"/>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40"/>
      </w:tblGrid>
      <w:tr w:rsidR="00430AE1" w:rsidRPr="00430AE1" w14:paraId="38EA4D49" w14:textId="77777777" w:rsidTr="00E43D82">
        <w:trPr>
          <w:trHeight w:val="239"/>
        </w:trPr>
        <w:tc>
          <w:tcPr>
            <w:tcW w:w="5000" w:type="pct"/>
          </w:tcPr>
          <w:p w14:paraId="2F228C1A" w14:textId="37AD3137" w:rsidR="00C1251D" w:rsidRPr="00430AE1" w:rsidRDefault="00C1251D" w:rsidP="008736D3">
            <w:pPr>
              <w:pStyle w:val="Prrafodelista"/>
              <w:numPr>
                <w:ilvl w:val="0"/>
                <w:numId w:val="10"/>
              </w:numPr>
              <w:jc w:val="both"/>
              <w:rPr>
                <w:rFonts w:ascii="Arial" w:eastAsia="Arial" w:hAnsi="Arial" w:cs="Arial"/>
                <w:sz w:val="22"/>
                <w:szCs w:val="22"/>
                <w:lang w:val="es-ES" w:eastAsia="en-US"/>
              </w:rPr>
            </w:pPr>
            <w:r w:rsidRPr="00430AE1">
              <w:rPr>
                <w:rFonts w:ascii="Arial" w:eastAsia="Arial" w:hAnsi="Arial" w:cs="Arial"/>
                <w:sz w:val="22"/>
                <w:szCs w:val="22"/>
                <w:lang w:val="es-ES" w:eastAsia="en-US"/>
              </w:rPr>
              <w:t>Se incluyó el titulo 4. MARCO NORMATIVO.</w:t>
            </w:r>
          </w:p>
          <w:p w14:paraId="4946B714" w14:textId="35126937" w:rsidR="00C1251D" w:rsidRPr="00430AE1" w:rsidRDefault="00C1251D" w:rsidP="008736D3">
            <w:pPr>
              <w:pStyle w:val="Prrafodelista"/>
              <w:numPr>
                <w:ilvl w:val="0"/>
                <w:numId w:val="10"/>
              </w:numPr>
              <w:jc w:val="both"/>
              <w:rPr>
                <w:rFonts w:ascii="Arial" w:hAnsi="Arial" w:cs="Arial"/>
                <w:sz w:val="22"/>
              </w:rPr>
            </w:pPr>
            <w:r w:rsidRPr="00430AE1">
              <w:rPr>
                <w:rFonts w:ascii="Arial" w:eastAsia="Arial" w:hAnsi="Arial" w:cs="Arial"/>
                <w:sz w:val="22"/>
                <w:szCs w:val="22"/>
                <w:lang w:val="es-ES" w:eastAsia="en-US"/>
              </w:rPr>
              <w:t>Se incluyó el uso del aplicativo SIGEP “Módulo paz y salvo funcionarios” del grupo de Administración de personal y el Aplicativo “Trámite GA01-F10” del Grupo de Contratos.</w:t>
            </w:r>
          </w:p>
        </w:tc>
      </w:tr>
      <w:tr w:rsidR="00430AE1" w:rsidRPr="00430AE1" w14:paraId="1A05E106" w14:textId="77777777" w:rsidTr="00E43D82">
        <w:trPr>
          <w:trHeight w:val="50"/>
        </w:trPr>
        <w:tc>
          <w:tcPr>
            <w:tcW w:w="5000" w:type="pct"/>
          </w:tcPr>
          <w:p w14:paraId="0FA3CD41" w14:textId="77777777" w:rsidR="00C1251D" w:rsidRPr="00430AE1" w:rsidRDefault="00C1251D" w:rsidP="00E43D82">
            <w:pPr>
              <w:rPr>
                <w:rFonts w:ascii="Arial" w:hAnsi="Arial" w:cs="Arial"/>
                <w:sz w:val="22"/>
              </w:rPr>
            </w:pPr>
          </w:p>
        </w:tc>
      </w:tr>
    </w:tbl>
    <w:p w14:paraId="6E9675AC" w14:textId="77777777" w:rsidR="00C1251D" w:rsidRPr="00430AE1" w:rsidRDefault="00C1251D" w:rsidP="00C1251D">
      <w:pPr>
        <w:rPr>
          <w:rFonts w:ascii="Arial" w:eastAsia="Arial" w:hAnsi="Arial" w:cs="Arial"/>
          <w:sz w:val="22"/>
          <w:szCs w:val="22"/>
          <w:lang w:val="es-ES" w:eastAsia="en-US"/>
        </w:rPr>
      </w:pPr>
      <w:r w:rsidRPr="00430AE1">
        <w:rPr>
          <w:rFonts w:ascii="Arial" w:eastAsia="Arial" w:hAnsi="Arial" w:cs="Arial"/>
          <w:sz w:val="22"/>
          <w:szCs w:val="22"/>
          <w:lang w:val="es-ES" w:eastAsia="en-US"/>
        </w:rPr>
        <w:t>__________</w:t>
      </w:r>
    </w:p>
    <w:p w14:paraId="1D2D472A" w14:textId="77777777" w:rsidR="00C1251D" w:rsidRPr="00430AE1" w:rsidRDefault="00C1251D" w:rsidP="00C1251D">
      <w:pPr>
        <w:rPr>
          <w:rFonts w:ascii="Arial" w:eastAsia="Arial" w:hAnsi="Arial" w:cs="Arial"/>
          <w:sz w:val="22"/>
          <w:szCs w:val="22"/>
          <w:lang w:val="es-ES" w:eastAsia="en-US"/>
        </w:rPr>
      </w:pPr>
      <w:r w:rsidRPr="00430AE1">
        <w:rPr>
          <w:rFonts w:ascii="Arial" w:eastAsia="Arial" w:hAnsi="Arial" w:cs="Arial"/>
          <w:sz w:val="22"/>
          <w:szCs w:val="22"/>
          <w:lang w:val="es-ES" w:eastAsia="en-US"/>
        </w:rPr>
        <w:t>Fin documento</w:t>
      </w:r>
    </w:p>
    <w:p w14:paraId="2D965B34" w14:textId="1D124711" w:rsidR="00C1251D" w:rsidRPr="00430AE1" w:rsidRDefault="00C1251D" w:rsidP="00C1251D">
      <w:pPr>
        <w:jc w:val="both"/>
        <w:rPr>
          <w:rFonts w:ascii="Arial" w:hAnsi="Arial" w:cs="Arial"/>
          <w:b/>
        </w:rPr>
      </w:pPr>
    </w:p>
    <w:sectPr w:rsidR="00C1251D" w:rsidRPr="00430AE1" w:rsidSect="00BF3757">
      <w:headerReference w:type="even" r:id="rId11"/>
      <w:headerReference w:type="default" r:id="rId12"/>
      <w:footerReference w:type="even" r:id="rId13"/>
      <w:footerReference w:type="default" r:id="rId14"/>
      <w:headerReference w:type="first" r:id="rId15"/>
      <w:footerReference w:type="first" r:id="rId16"/>
      <w:pgSz w:w="12240" w:h="15840"/>
      <w:pgMar w:top="1985" w:right="1701" w:bottom="1701"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7873" w14:textId="77777777" w:rsidR="000119CC" w:rsidRDefault="000119CC" w:rsidP="000966A5">
      <w:r>
        <w:separator/>
      </w:r>
    </w:p>
  </w:endnote>
  <w:endnote w:type="continuationSeparator" w:id="0">
    <w:p w14:paraId="211F267C" w14:textId="77777777" w:rsidR="000119CC" w:rsidRDefault="000119CC"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7D2" w14:textId="77777777" w:rsidR="00E22BA3" w:rsidRDefault="00E22B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BD9" w14:textId="77777777" w:rsidR="00E22BA3" w:rsidRDefault="00E22B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7F9B" w14:textId="77777777" w:rsidR="00E22BA3" w:rsidRDefault="00E22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ED7A" w14:textId="77777777" w:rsidR="000119CC" w:rsidRDefault="000119CC" w:rsidP="000966A5">
      <w:r>
        <w:separator/>
      </w:r>
    </w:p>
  </w:footnote>
  <w:footnote w:type="continuationSeparator" w:id="0">
    <w:p w14:paraId="2FCFB46D" w14:textId="77777777" w:rsidR="000119CC" w:rsidRDefault="000119CC"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361A348C" w:rsidR="000966A5" w:rsidRDefault="000119CC">
    <w:pPr>
      <w:pStyle w:val="Encabezado"/>
    </w:pPr>
    <w:r>
      <w:rPr>
        <w:noProof/>
        <w:lang w:val="es-CO" w:eastAsia="es-CO"/>
      </w:rPr>
      <w:pict w14:anchorId="265E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8" o:spid="_x0000_s1027" type="#_x0000_t75" alt="" style="position:absolute;margin-left:0;margin-top:0;width:612.5pt;height:11in;z-index:-251657216;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BFD0FE6" w:rsidR="000966A5" w:rsidRDefault="000119CC">
    <w:pPr>
      <w:pStyle w:val="Encabezado"/>
    </w:pPr>
    <w:r>
      <w:rPr>
        <w:noProof/>
        <w:lang w:val="es-CO" w:eastAsia="es-CO"/>
      </w:rPr>
      <w:pict w14:anchorId="5657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9" o:spid="_x0000_s1026" type="#_x0000_t75" alt="" style="position:absolute;margin-left:0;margin-top:0;width:612.5pt;height:11in;z-index:-251656192;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25BD2B9C" w:rsidR="000966A5" w:rsidRDefault="000119CC">
    <w:pPr>
      <w:pStyle w:val="Encabezado"/>
    </w:pPr>
    <w:r>
      <w:rPr>
        <w:noProof/>
        <w:lang w:val="es-CO" w:eastAsia="es-CO"/>
      </w:rPr>
      <w:pict w14:anchorId="653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7" o:spid="_x0000_s1025" type="#_x0000_t75" alt="" style="position:absolute;margin-left:0;margin-top:0;width:612.5pt;height:11in;z-index:-251658240;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12C409E5"/>
    <w:multiLevelType w:val="hybridMultilevel"/>
    <w:tmpl w:val="EC343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D5975"/>
    <w:multiLevelType w:val="hybridMultilevel"/>
    <w:tmpl w:val="4D366192"/>
    <w:lvl w:ilvl="0" w:tplc="9B34C762">
      <w:numFmt w:val="bullet"/>
      <w:lvlText w:val="-"/>
      <w:lvlJc w:val="left"/>
      <w:pPr>
        <w:ind w:left="720" w:hanging="360"/>
      </w:pPr>
      <w:rPr>
        <w:rFonts w:ascii="Calibri" w:eastAsia="Calibri" w:hAnsi="Calibri" w:cs="Calibri" w:hint="default"/>
        <w:spacing w:val="-21"/>
        <w:w w:val="99"/>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BB43AA"/>
    <w:multiLevelType w:val="multilevel"/>
    <w:tmpl w:val="21DAFB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43E860DB"/>
    <w:multiLevelType w:val="hybridMultilevel"/>
    <w:tmpl w:val="F71C7506"/>
    <w:lvl w:ilvl="0" w:tplc="D7904E86">
      <w:start w:val="1"/>
      <w:numFmt w:val="decimal"/>
      <w:lvlText w:val="%1."/>
      <w:lvlJc w:val="left"/>
      <w:pPr>
        <w:ind w:left="928" w:hanging="349"/>
        <w:jc w:val="right"/>
      </w:pPr>
      <w:rPr>
        <w:rFonts w:hint="default"/>
        <w:b/>
        <w:bCs/>
        <w:w w:val="99"/>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240A0017">
      <w:start w:val="1"/>
      <w:numFmt w:val="lowerLetter"/>
      <w:lvlText w:val="%3)"/>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7"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582B37B0"/>
    <w:multiLevelType w:val="hybridMultilevel"/>
    <w:tmpl w:val="3D8A35D4"/>
    <w:lvl w:ilvl="0" w:tplc="96E8DC04">
      <w:start w:val="1"/>
      <w:numFmt w:val="decimal"/>
      <w:lvlText w:val="%1."/>
      <w:lvlJc w:val="left"/>
      <w:pPr>
        <w:ind w:left="827" w:hanging="348"/>
        <w:jc w:val="left"/>
      </w:pPr>
      <w:rPr>
        <w:rFonts w:ascii="Arial" w:eastAsia="Arial" w:hAnsi="Arial" w:cs="Arial" w:hint="default"/>
        <w:spacing w:val="-4"/>
        <w:w w:val="99"/>
        <w:sz w:val="18"/>
        <w:szCs w:val="18"/>
        <w:lang w:val="es-ES" w:eastAsia="en-US" w:bidi="ar-SA"/>
      </w:rPr>
    </w:lvl>
    <w:lvl w:ilvl="1" w:tplc="17FED466">
      <w:numFmt w:val="bullet"/>
      <w:lvlText w:val="•"/>
      <w:lvlJc w:val="left"/>
      <w:pPr>
        <w:ind w:left="1247" w:hanging="348"/>
      </w:pPr>
      <w:rPr>
        <w:rFonts w:hint="default"/>
        <w:lang w:val="es-ES" w:eastAsia="en-US" w:bidi="ar-SA"/>
      </w:rPr>
    </w:lvl>
    <w:lvl w:ilvl="2" w:tplc="C5641B74">
      <w:numFmt w:val="bullet"/>
      <w:lvlText w:val="•"/>
      <w:lvlJc w:val="left"/>
      <w:pPr>
        <w:ind w:left="1675" w:hanging="348"/>
      </w:pPr>
      <w:rPr>
        <w:rFonts w:hint="default"/>
        <w:lang w:val="es-ES" w:eastAsia="en-US" w:bidi="ar-SA"/>
      </w:rPr>
    </w:lvl>
    <w:lvl w:ilvl="3" w:tplc="A2447A04">
      <w:numFmt w:val="bullet"/>
      <w:lvlText w:val="•"/>
      <w:lvlJc w:val="left"/>
      <w:pPr>
        <w:ind w:left="2103" w:hanging="348"/>
      </w:pPr>
      <w:rPr>
        <w:rFonts w:hint="default"/>
        <w:lang w:val="es-ES" w:eastAsia="en-US" w:bidi="ar-SA"/>
      </w:rPr>
    </w:lvl>
    <w:lvl w:ilvl="4" w:tplc="85C2DE3C">
      <w:numFmt w:val="bullet"/>
      <w:lvlText w:val="•"/>
      <w:lvlJc w:val="left"/>
      <w:pPr>
        <w:ind w:left="2531" w:hanging="348"/>
      </w:pPr>
      <w:rPr>
        <w:rFonts w:hint="default"/>
        <w:lang w:val="es-ES" w:eastAsia="en-US" w:bidi="ar-SA"/>
      </w:rPr>
    </w:lvl>
    <w:lvl w:ilvl="5" w:tplc="2C8E9CB6">
      <w:numFmt w:val="bullet"/>
      <w:lvlText w:val="•"/>
      <w:lvlJc w:val="left"/>
      <w:pPr>
        <w:ind w:left="2959" w:hanging="348"/>
      </w:pPr>
      <w:rPr>
        <w:rFonts w:hint="default"/>
        <w:lang w:val="es-ES" w:eastAsia="en-US" w:bidi="ar-SA"/>
      </w:rPr>
    </w:lvl>
    <w:lvl w:ilvl="6" w:tplc="81EE2D64">
      <w:numFmt w:val="bullet"/>
      <w:lvlText w:val="•"/>
      <w:lvlJc w:val="left"/>
      <w:pPr>
        <w:ind w:left="3386" w:hanging="348"/>
      </w:pPr>
      <w:rPr>
        <w:rFonts w:hint="default"/>
        <w:lang w:val="es-ES" w:eastAsia="en-US" w:bidi="ar-SA"/>
      </w:rPr>
    </w:lvl>
    <w:lvl w:ilvl="7" w:tplc="BAD61ED8">
      <w:numFmt w:val="bullet"/>
      <w:lvlText w:val="•"/>
      <w:lvlJc w:val="left"/>
      <w:pPr>
        <w:ind w:left="3814" w:hanging="348"/>
      </w:pPr>
      <w:rPr>
        <w:rFonts w:hint="default"/>
        <w:lang w:val="es-ES" w:eastAsia="en-US" w:bidi="ar-SA"/>
      </w:rPr>
    </w:lvl>
    <w:lvl w:ilvl="8" w:tplc="A84ACF3E">
      <w:numFmt w:val="bullet"/>
      <w:lvlText w:val="•"/>
      <w:lvlJc w:val="left"/>
      <w:pPr>
        <w:ind w:left="4242" w:hanging="348"/>
      </w:pPr>
      <w:rPr>
        <w:rFonts w:hint="default"/>
        <w:lang w:val="es-ES" w:eastAsia="en-US" w:bidi="ar-SA"/>
      </w:rPr>
    </w:lvl>
  </w:abstractNum>
  <w:abstractNum w:abstractNumId="9"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AD73C7"/>
    <w:multiLevelType w:val="hybridMultilevel"/>
    <w:tmpl w:val="BAE437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75A7C72"/>
    <w:multiLevelType w:val="multilevel"/>
    <w:tmpl w:val="EBA6F49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87607C4"/>
    <w:multiLevelType w:val="hybridMultilevel"/>
    <w:tmpl w:val="E2BE47BE"/>
    <w:lvl w:ilvl="0" w:tplc="9852EFB6">
      <w:start w:val="1"/>
      <w:numFmt w:val="decimal"/>
      <w:lvlText w:val="%1."/>
      <w:lvlJc w:val="left"/>
      <w:pPr>
        <w:ind w:left="928" w:hanging="349"/>
        <w:jc w:val="right"/>
      </w:pPr>
      <w:rPr>
        <w:rFonts w:ascii="Arial" w:hAnsi="Arial" w:cs="Arial" w:hint="default"/>
        <w:b/>
        <w:bCs/>
        <w:w w:val="99"/>
        <w:sz w:val="24"/>
        <w:szCs w:val="24"/>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B70CF746">
      <w:numFmt w:val="bullet"/>
      <w:lvlText w:val="•"/>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13" w15:restartNumberingAfterBreak="0">
    <w:nsid w:val="7EBF3DD3"/>
    <w:multiLevelType w:val="hybridMultilevel"/>
    <w:tmpl w:val="0D8AC198"/>
    <w:lvl w:ilvl="0" w:tplc="9B34C762">
      <w:numFmt w:val="bullet"/>
      <w:lvlText w:val="-"/>
      <w:lvlJc w:val="left"/>
      <w:pPr>
        <w:ind w:left="328" w:hanging="221"/>
      </w:pPr>
      <w:rPr>
        <w:rFonts w:ascii="Calibri" w:eastAsia="Calibri" w:hAnsi="Calibri" w:cs="Calibri" w:hint="default"/>
        <w:spacing w:val="-21"/>
        <w:w w:val="99"/>
        <w:sz w:val="18"/>
        <w:szCs w:val="18"/>
        <w:lang w:val="es-ES" w:eastAsia="en-US" w:bidi="ar-SA"/>
      </w:rPr>
    </w:lvl>
    <w:lvl w:ilvl="1" w:tplc="783AB648">
      <w:numFmt w:val="bullet"/>
      <w:lvlText w:val="•"/>
      <w:lvlJc w:val="left"/>
      <w:pPr>
        <w:ind w:left="797" w:hanging="221"/>
      </w:pPr>
      <w:rPr>
        <w:rFonts w:hint="default"/>
        <w:lang w:val="es-ES" w:eastAsia="en-US" w:bidi="ar-SA"/>
      </w:rPr>
    </w:lvl>
    <w:lvl w:ilvl="2" w:tplc="88942604">
      <w:numFmt w:val="bullet"/>
      <w:lvlText w:val="•"/>
      <w:lvlJc w:val="left"/>
      <w:pPr>
        <w:ind w:left="1275" w:hanging="221"/>
      </w:pPr>
      <w:rPr>
        <w:rFonts w:hint="default"/>
        <w:lang w:val="es-ES" w:eastAsia="en-US" w:bidi="ar-SA"/>
      </w:rPr>
    </w:lvl>
    <w:lvl w:ilvl="3" w:tplc="D8360B68">
      <w:numFmt w:val="bullet"/>
      <w:lvlText w:val="•"/>
      <w:lvlJc w:val="left"/>
      <w:pPr>
        <w:ind w:left="1752" w:hanging="221"/>
      </w:pPr>
      <w:rPr>
        <w:rFonts w:hint="default"/>
        <w:lang w:val="es-ES" w:eastAsia="en-US" w:bidi="ar-SA"/>
      </w:rPr>
    </w:lvl>
    <w:lvl w:ilvl="4" w:tplc="DFC62954">
      <w:numFmt w:val="bullet"/>
      <w:lvlText w:val="•"/>
      <w:lvlJc w:val="left"/>
      <w:pPr>
        <w:ind w:left="2230" w:hanging="221"/>
      </w:pPr>
      <w:rPr>
        <w:rFonts w:hint="default"/>
        <w:lang w:val="es-ES" w:eastAsia="en-US" w:bidi="ar-SA"/>
      </w:rPr>
    </w:lvl>
    <w:lvl w:ilvl="5" w:tplc="C5F03B5A">
      <w:numFmt w:val="bullet"/>
      <w:lvlText w:val="•"/>
      <w:lvlJc w:val="left"/>
      <w:pPr>
        <w:ind w:left="2708" w:hanging="221"/>
      </w:pPr>
      <w:rPr>
        <w:rFonts w:hint="default"/>
        <w:lang w:val="es-ES" w:eastAsia="en-US" w:bidi="ar-SA"/>
      </w:rPr>
    </w:lvl>
    <w:lvl w:ilvl="6" w:tplc="470E4D54">
      <w:numFmt w:val="bullet"/>
      <w:lvlText w:val="•"/>
      <w:lvlJc w:val="left"/>
      <w:pPr>
        <w:ind w:left="3185" w:hanging="221"/>
      </w:pPr>
      <w:rPr>
        <w:rFonts w:hint="default"/>
        <w:lang w:val="es-ES" w:eastAsia="en-US" w:bidi="ar-SA"/>
      </w:rPr>
    </w:lvl>
    <w:lvl w:ilvl="7" w:tplc="0DC83468">
      <w:numFmt w:val="bullet"/>
      <w:lvlText w:val="•"/>
      <w:lvlJc w:val="left"/>
      <w:pPr>
        <w:ind w:left="3663" w:hanging="221"/>
      </w:pPr>
      <w:rPr>
        <w:rFonts w:hint="default"/>
        <w:lang w:val="es-ES" w:eastAsia="en-US" w:bidi="ar-SA"/>
      </w:rPr>
    </w:lvl>
    <w:lvl w:ilvl="8" w:tplc="CC4051A8">
      <w:numFmt w:val="bullet"/>
      <w:lvlText w:val="•"/>
      <w:lvlJc w:val="left"/>
      <w:pPr>
        <w:ind w:left="4140" w:hanging="221"/>
      </w:pPr>
      <w:rPr>
        <w:rFonts w:hint="default"/>
        <w:lang w:val="es-ES" w:eastAsia="en-US" w:bidi="ar-SA"/>
      </w:rPr>
    </w:lvl>
  </w:abstractNum>
  <w:num w:numId="1">
    <w:abstractNumId w:val="1"/>
  </w:num>
  <w:num w:numId="2">
    <w:abstractNumId w:val="7"/>
  </w:num>
  <w:num w:numId="3">
    <w:abstractNumId w:val="5"/>
  </w:num>
  <w:num w:numId="4">
    <w:abstractNumId w:val="9"/>
  </w:num>
  <w:num w:numId="5">
    <w:abstractNumId w:val="0"/>
  </w:num>
  <w:num w:numId="6">
    <w:abstractNumId w:val="12"/>
  </w:num>
  <w:num w:numId="7">
    <w:abstractNumId w:val="6"/>
  </w:num>
  <w:num w:numId="8">
    <w:abstractNumId w:val="10"/>
  </w:num>
  <w:num w:numId="9">
    <w:abstractNumId w:val="11"/>
  </w:num>
  <w:num w:numId="10">
    <w:abstractNumId w:val="13"/>
  </w:num>
  <w:num w:numId="11">
    <w:abstractNumId w:val="8"/>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19CC"/>
    <w:rsid w:val="00033F6A"/>
    <w:rsid w:val="0006404E"/>
    <w:rsid w:val="00092882"/>
    <w:rsid w:val="000966A5"/>
    <w:rsid w:val="000B0ACF"/>
    <w:rsid w:val="000B6DC5"/>
    <w:rsid w:val="000D55EA"/>
    <w:rsid w:val="000F1387"/>
    <w:rsid w:val="001327FC"/>
    <w:rsid w:val="001418FA"/>
    <w:rsid w:val="001511F5"/>
    <w:rsid w:val="001814B0"/>
    <w:rsid w:val="00190F5E"/>
    <w:rsid w:val="00194238"/>
    <w:rsid w:val="001B1E07"/>
    <w:rsid w:val="001C01E7"/>
    <w:rsid w:val="00211CEA"/>
    <w:rsid w:val="00212A61"/>
    <w:rsid w:val="00224C51"/>
    <w:rsid w:val="002D2C03"/>
    <w:rsid w:val="002D4B79"/>
    <w:rsid w:val="002E2A86"/>
    <w:rsid w:val="002F740C"/>
    <w:rsid w:val="00301A87"/>
    <w:rsid w:val="0031436E"/>
    <w:rsid w:val="0032177D"/>
    <w:rsid w:val="00341232"/>
    <w:rsid w:val="0036269A"/>
    <w:rsid w:val="00373C4B"/>
    <w:rsid w:val="003842A0"/>
    <w:rsid w:val="003C47E0"/>
    <w:rsid w:val="003F74FA"/>
    <w:rsid w:val="004173D6"/>
    <w:rsid w:val="00422185"/>
    <w:rsid w:val="00430AE1"/>
    <w:rsid w:val="0044554B"/>
    <w:rsid w:val="004546C7"/>
    <w:rsid w:val="00466A7F"/>
    <w:rsid w:val="004A2ABC"/>
    <w:rsid w:val="004B4AB7"/>
    <w:rsid w:val="004D61AB"/>
    <w:rsid w:val="004E2968"/>
    <w:rsid w:val="005514C3"/>
    <w:rsid w:val="005971EF"/>
    <w:rsid w:val="005A46B1"/>
    <w:rsid w:val="005B0C73"/>
    <w:rsid w:val="005C6613"/>
    <w:rsid w:val="005D11CD"/>
    <w:rsid w:val="005D2822"/>
    <w:rsid w:val="005E08CE"/>
    <w:rsid w:val="005F1BCA"/>
    <w:rsid w:val="005F6219"/>
    <w:rsid w:val="00634662"/>
    <w:rsid w:val="00644A22"/>
    <w:rsid w:val="00685C87"/>
    <w:rsid w:val="006B362E"/>
    <w:rsid w:val="006D1E06"/>
    <w:rsid w:val="00702D3C"/>
    <w:rsid w:val="00710D29"/>
    <w:rsid w:val="00715955"/>
    <w:rsid w:val="00742871"/>
    <w:rsid w:val="007517BA"/>
    <w:rsid w:val="00751835"/>
    <w:rsid w:val="00760987"/>
    <w:rsid w:val="00785656"/>
    <w:rsid w:val="00791C1B"/>
    <w:rsid w:val="007A786F"/>
    <w:rsid w:val="007B4D97"/>
    <w:rsid w:val="007D762D"/>
    <w:rsid w:val="0081294D"/>
    <w:rsid w:val="00827189"/>
    <w:rsid w:val="00844143"/>
    <w:rsid w:val="008736D3"/>
    <w:rsid w:val="00886335"/>
    <w:rsid w:val="0089193E"/>
    <w:rsid w:val="008D1C80"/>
    <w:rsid w:val="008E5D13"/>
    <w:rsid w:val="008E6A44"/>
    <w:rsid w:val="009171B5"/>
    <w:rsid w:val="00925E10"/>
    <w:rsid w:val="00933C13"/>
    <w:rsid w:val="00943EB5"/>
    <w:rsid w:val="0097211C"/>
    <w:rsid w:val="00976B3E"/>
    <w:rsid w:val="009878AD"/>
    <w:rsid w:val="009A4090"/>
    <w:rsid w:val="009C451C"/>
    <w:rsid w:val="009D779E"/>
    <w:rsid w:val="00A25CFE"/>
    <w:rsid w:val="00A52A04"/>
    <w:rsid w:val="00A702D5"/>
    <w:rsid w:val="00A70939"/>
    <w:rsid w:val="00A70EA4"/>
    <w:rsid w:val="00A767B5"/>
    <w:rsid w:val="00A80B0D"/>
    <w:rsid w:val="00AC3F87"/>
    <w:rsid w:val="00AD483B"/>
    <w:rsid w:val="00B0094F"/>
    <w:rsid w:val="00B5109E"/>
    <w:rsid w:val="00B616E3"/>
    <w:rsid w:val="00B65A06"/>
    <w:rsid w:val="00B96E6C"/>
    <w:rsid w:val="00BE26C9"/>
    <w:rsid w:val="00BE4727"/>
    <w:rsid w:val="00BE696D"/>
    <w:rsid w:val="00BF3757"/>
    <w:rsid w:val="00C1251D"/>
    <w:rsid w:val="00C305D5"/>
    <w:rsid w:val="00C32B13"/>
    <w:rsid w:val="00C600B7"/>
    <w:rsid w:val="00C835E9"/>
    <w:rsid w:val="00C86831"/>
    <w:rsid w:val="00C91D4C"/>
    <w:rsid w:val="00CA5EDA"/>
    <w:rsid w:val="00CE05F9"/>
    <w:rsid w:val="00CE19A5"/>
    <w:rsid w:val="00D0266B"/>
    <w:rsid w:val="00D05139"/>
    <w:rsid w:val="00D14B10"/>
    <w:rsid w:val="00D777B0"/>
    <w:rsid w:val="00DA2305"/>
    <w:rsid w:val="00DB1727"/>
    <w:rsid w:val="00DF1A43"/>
    <w:rsid w:val="00E0761C"/>
    <w:rsid w:val="00E22BA3"/>
    <w:rsid w:val="00E4797E"/>
    <w:rsid w:val="00E703D6"/>
    <w:rsid w:val="00EB72BE"/>
    <w:rsid w:val="00EC7CE1"/>
    <w:rsid w:val="00EE4B53"/>
    <w:rsid w:val="00EE6D52"/>
    <w:rsid w:val="00EF5409"/>
    <w:rsid w:val="00F207C4"/>
    <w:rsid w:val="00F466C1"/>
    <w:rsid w:val="00F87530"/>
    <w:rsid w:val="00F976AE"/>
    <w:rsid w:val="00FA38A3"/>
    <w:rsid w:val="00FE2581"/>
    <w:rsid w:val="00FE4B55"/>
    <w:rsid w:val="00FF09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3E"/>
  </w:style>
  <w:style w:type="paragraph" w:styleId="Ttulo1">
    <w:name w:val="heading 1"/>
    <w:basedOn w:val="Normal"/>
    <w:link w:val="Ttulo1Car"/>
    <w:uiPriority w:val="9"/>
    <w:qFormat/>
    <w:rsid w:val="00A25CFE"/>
    <w:pPr>
      <w:widowControl w:val="0"/>
      <w:autoSpaceDE w:val="0"/>
      <w:autoSpaceDN w:val="0"/>
      <w:ind w:left="928" w:hanging="349"/>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uiPriority w:val="9"/>
    <w:rsid w:val="00A25CFE"/>
    <w:rPr>
      <w:rFonts w:ascii="Arial" w:eastAsia="Arial" w:hAnsi="Arial" w:cs="Arial"/>
      <w:b/>
      <w:bCs/>
      <w:lang w:val="es-ES" w:eastAsia="en-US"/>
    </w:rPr>
  </w:style>
  <w:style w:type="table" w:customStyle="1" w:styleId="TableNormal">
    <w:name w:val="Table Normal"/>
    <w:uiPriority w:val="2"/>
    <w:semiHidden/>
    <w:unhideWhenUsed/>
    <w:qFormat/>
    <w:rsid w:val="00A25CF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25C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A25CFE"/>
    <w:rPr>
      <w:rFonts w:ascii="Arial" w:eastAsia="Arial" w:hAnsi="Arial" w:cs="Arial"/>
      <w:lang w:val="es-ES" w:eastAsia="en-US"/>
    </w:rPr>
  </w:style>
  <w:style w:type="paragraph" w:customStyle="1" w:styleId="TableParagraph">
    <w:name w:val="Table Paragraph"/>
    <w:basedOn w:val="Normal"/>
    <w:uiPriority w:val="1"/>
    <w:qFormat/>
    <w:rsid w:val="00A25CFE"/>
    <w:pPr>
      <w:widowControl w:val="0"/>
      <w:autoSpaceDE w:val="0"/>
      <w:autoSpaceDN w:val="0"/>
    </w:pPr>
    <w:rPr>
      <w:rFonts w:ascii="Arial" w:eastAsia="Arial" w:hAnsi="Arial" w:cs="Arial"/>
      <w:sz w:val="22"/>
      <w:szCs w:val="22"/>
      <w:lang w:val="es-ES" w:eastAsia="en-US"/>
    </w:rPr>
  </w:style>
  <w:style w:type="paragraph" w:styleId="TtuloTDC">
    <w:name w:val="TOC Heading"/>
    <w:basedOn w:val="Ttulo1"/>
    <w:next w:val="Normal"/>
    <w:uiPriority w:val="39"/>
    <w:unhideWhenUsed/>
    <w:qFormat/>
    <w:rsid w:val="00BF375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BF3757"/>
    <w:pPr>
      <w:spacing w:after="100"/>
    </w:pPr>
  </w:style>
  <w:style w:type="character" w:styleId="Hipervnculo">
    <w:name w:val="Hyperlink"/>
    <w:basedOn w:val="Fuentedeprrafopredeter"/>
    <w:uiPriority w:val="99"/>
    <w:unhideWhenUsed/>
    <w:rsid w:val="00BF3757"/>
    <w:rPr>
      <w:color w:val="0000FF" w:themeColor="hyperlink"/>
      <w:u w:val="single"/>
    </w:rPr>
  </w:style>
  <w:style w:type="table" w:styleId="Tablaconcuadrcula">
    <w:name w:val="Table Grid"/>
    <w:basedOn w:val="Tablanormal"/>
    <w:uiPriority w:val="59"/>
    <w:rsid w:val="00BE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BE4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224C51"/>
    <w:rPr>
      <w:sz w:val="16"/>
      <w:szCs w:val="16"/>
    </w:rPr>
  </w:style>
  <w:style w:type="paragraph" w:styleId="Textocomentario">
    <w:name w:val="annotation text"/>
    <w:basedOn w:val="Normal"/>
    <w:link w:val="TextocomentarioCar"/>
    <w:uiPriority w:val="99"/>
    <w:semiHidden/>
    <w:unhideWhenUsed/>
    <w:rsid w:val="00224C51"/>
    <w:rPr>
      <w:sz w:val="20"/>
      <w:szCs w:val="20"/>
    </w:rPr>
  </w:style>
  <w:style w:type="character" w:customStyle="1" w:styleId="TextocomentarioCar">
    <w:name w:val="Texto comentario Car"/>
    <w:basedOn w:val="Fuentedeprrafopredeter"/>
    <w:link w:val="Textocomentario"/>
    <w:uiPriority w:val="99"/>
    <w:semiHidden/>
    <w:rsid w:val="00224C51"/>
    <w:rPr>
      <w:sz w:val="20"/>
      <w:szCs w:val="20"/>
    </w:rPr>
  </w:style>
  <w:style w:type="paragraph" w:styleId="Asuntodelcomentario">
    <w:name w:val="annotation subject"/>
    <w:basedOn w:val="Textocomentario"/>
    <w:next w:val="Textocomentario"/>
    <w:link w:val="AsuntodelcomentarioCar"/>
    <w:uiPriority w:val="99"/>
    <w:semiHidden/>
    <w:unhideWhenUsed/>
    <w:rsid w:val="00224C51"/>
    <w:rPr>
      <w:b/>
      <w:bCs/>
    </w:rPr>
  </w:style>
  <w:style w:type="character" w:customStyle="1" w:styleId="AsuntodelcomentarioCar">
    <w:name w:val="Asunto del comentario Car"/>
    <w:basedOn w:val="TextocomentarioCar"/>
    <w:link w:val="Asuntodelcomentario"/>
    <w:uiPriority w:val="99"/>
    <w:semiHidden/>
    <w:rsid w:val="00224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E0D2-00E3-4F7A-9965-DBD4555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2566</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Lynda Maria Cristina Castellanos Rodriguez</cp:lastModifiedBy>
  <cp:revision>13</cp:revision>
  <dcterms:created xsi:type="dcterms:W3CDTF">2021-09-09T01:08:00Z</dcterms:created>
  <dcterms:modified xsi:type="dcterms:W3CDTF">2022-02-24T00:08:00Z</dcterms:modified>
</cp:coreProperties>
</file>